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ascii="仿宋_GB2312" w:eastAsia="仿宋_GB2312"/>
          <w:b/>
          <w:bCs/>
          <w:sz w:val="28"/>
          <w:szCs w:val="28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江苏省</w:t>
      </w:r>
      <w:r>
        <w:rPr>
          <w:rFonts w:hint="eastAsia" w:ascii="仿宋_GB2312" w:eastAsia="仿宋_GB2312"/>
          <w:b/>
          <w:bCs/>
          <w:sz w:val="32"/>
          <w:szCs w:val="32"/>
        </w:rPr>
        <w:t>部分推荐使用在线教学平台功能与服务说明</w:t>
      </w:r>
      <w:bookmarkEnd w:id="0"/>
    </w:p>
    <w:p>
      <w:pPr>
        <w:spacing w:before="156" w:beforeLines="50" w:line="360" w:lineRule="auto"/>
        <w:ind w:right="960"/>
        <w:rPr>
          <w:rFonts w:ascii="仿宋_GB2312" w:eastAsia="仿宋_GB2312"/>
          <w:b/>
          <w:bCs/>
          <w:sz w:val="24"/>
          <w:szCs w:val="24"/>
        </w:rPr>
      </w:pPr>
    </w:p>
    <w:p>
      <w:pPr>
        <w:spacing w:before="156" w:beforeLines="50" w:line="360" w:lineRule="auto"/>
        <w:ind w:right="96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一、智慧职教（江苏）云平台（jiangsu.icve.com.cn）</w:t>
      </w:r>
    </w:p>
    <w:p>
      <w:pPr>
        <w:spacing w:before="156" w:beforeLines="50"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主要功能及资源：可组织教师进行线上备课，调用国家级教学资源库等各类资源到本人教学空间，构建班级 SPOC 等。“智慧职教”现运行158 个国家级职业教育专业教学资源库、9000 余门标准化课程、1200 余门职教 MOOC。24 小时服务 QQ 群：718730898。联系方式，曹喆：15811460133、王建平 13505184453。</w:t>
      </w:r>
    </w:p>
    <w:p>
      <w:pPr>
        <w:spacing w:before="156" w:beforeLines="50" w:line="360" w:lineRule="auto"/>
        <w:ind w:right="-58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二、超星泛雅（江苏）网络教学平台（</w:t>
      </w:r>
      <w:r>
        <w:rPr>
          <w:rFonts w:ascii="仿宋_GB2312" w:eastAsia="仿宋_GB2312"/>
          <w:b/>
          <w:bCs/>
          <w:sz w:val="24"/>
          <w:szCs w:val="24"/>
        </w:rPr>
        <w:fldChar w:fldCharType="begin"/>
      </w:r>
      <w:r>
        <w:rPr>
          <w:rFonts w:ascii="仿宋_GB2312" w:eastAsia="仿宋_GB2312"/>
          <w:b/>
          <w:bCs/>
          <w:sz w:val="24"/>
          <w:szCs w:val="24"/>
        </w:rPr>
        <w:instrText xml:space="preserve"> HYPERLINK "</w:instrText>
      </w:r>
      <w:r>
        <w:rPr>
          <w:rFonts w:hint="eastAsia" w:ascii="仿宋_GB2312" w:eastAsia="仿宋_GB2312"/>
          <w:b/>
          <w:bCs/>
          <w:sz w:val="24"/>
          <w:szCs w:val="24"/>
        </w:rPr>
        <w:instrText xml:space="preserve">http://jssjky.fanya.chaoxing.com</w:instrText>
      </w:r>
      <w:r>
        <w:rPr>
          <w:rFonts w:ascii="仿宋_GB2312" w:eastAsia="仿宋_GB2312"/>
          <w:b/>
          <w:bCs/>
          <w:sz w:val="24"/>
          <w:szCs w:val="24"/>
        </w:rPr>
        <w:instrText xml:space="preserve">" </w:instrText>
      </w:r>
      <w:r>
        <w:rPr>
          <w:rFonts w:ascii="仿宋_GB2312" w:eastAsia="仿宋_GB2312"/>
          <w:b/>
          <w:bCs/>
          <w:sz w:val="24"/>
          <w:szCs w:val="24"/>
        </w:rPr>
        <w:fldChar w:fldCharType="separate"/>
      </w:r>
      <w:r>
        <w:rPr>
          <w:rStyle w:val="4"/>
          <w:rFonts w:hint="eastAsia" w:ascii="仿宋_GB2312" w:eastAsia="仿宋_GB2312"/>
          <w:b/>
          <w:bCs/>
          <w:sz w:val="24"/>
          <w:szCs w:val="24"/>
        </w:rPr>
        <w:t>http://jssjky.fanya.chaoxing.com</w:t>
      </w:r>
      <w:r>
        <w:rPr>
          <w:rFonts w:ascii="仿宋_GB2312" w:eastAsia="仿宋_GB2312"/>
          <w:b/>
          <w:bCs/>
          <w:sz w:val="24"/>
          <w:szCs w:val="24"/>
        </w:rPr>
        <w:fldChar w:fldCharType="end"/>
      </w:r>
      <w:r>
        <w:rPr>
          <w:rFonts w:hint="eastAsia" w:ascii="仿宋_GB2312" w:eastAsia="仿宋_GB2312"/>
          <w:b/>
          <w:bCs/>
          <w:sz w:val="24"/>
          <w:szCs w:val="24"/>
        </w:rPr>
        <w:t>）</w:t>
      </w:r>
    </w:p>
    <w:p>
      <w:pPr>
        <w:spacing w:before="156" w:beforeLines="50"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主要功能及资源：可在线建设课程、直播教学、组建师生实时互动的同步课堂、开展学生线上自主学习（答疑、作业、测验等）、数据统计分析等。可以获取各院校共建的优质资源，通识选修课程、专业基础课程、素养提升课程等。海量超星电子图书和期刊免费在线阅读。24 小时服务 QQ 群：1020934956。联系人：白晓娟 13776665760、黎天扬 13809023942 。</w:t>
      </w:r>
    </w:p>
    <w:p>
      <w:pPr>
        <w:spacing w:before="156" w:beforeLines="50" w:line="360" w:lineRule="auto"/>
        <w:ind w:right="96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三、凤凰职教云平台（凤凰 MOOC：open.fhmooc.com）</w:t>
      </w:r>
    </w:p>
    <w:p>
      <w:pPr>
        <w:spacing w:before="156" w:beforeLines="50"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主要功能及资源：可满足 MOOC 和 SPOC 的开设、在线教学与管理、教学数据统计分析等。有职业学校公共基础课程教材配套的学习资源和部分专业教学资源。24 小时服务 QQ 群：1038141030；联系人：赵晶璟 13913876657，叶慧俊13575466706。</w:t>
      </w:r>
    </w:p>
    <w:p>
      <w:pPr>
        <w:spacing w:before="156" w:beforeLines="50"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以上推荐平台使用方法在对应平台主页面观看学习。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44FCC"/>
    <w:rsid w:val="65D4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  <w:style w:type="character" w:customStyle="1" w:styleId="5">
    <w:name w:val="15"/>
    <w:basedOn w:val="3"/>
    <w:qFormat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2020-02-06T09:58:00Z</dcterms:created>
  <dc:creator>异乡的风筝</dc:creator>
  <cp:lastModifiedBy>异乡的风筝</cp:lastModifiedBy>
  <dcterms:modified xsi:type="dcterms:W3CDTF">2020-02-06T10:00:10Z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