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97" w:rsidRPr="00475121" w:rsidRDefault="00140897" w:rsidP="00140897">
      <w:pPr>
        <w:spacing w:line="480" w:lineRule="auto"/>
        <w:jc w:val="center"/>
        <w:rPr>
          <w:rFonts w:eastAsia="楷体_GB2312"/>
          <w:b/>
          <w:sz w:val="28"/>
          <w:szCs w:val="28"/>
        </w:rPr>
      </w:pPr>
      <w:bookmarkStart w:id="0" w:name="_GoBack"/>
      <w:bookmarkEnd w:id="0"/>
      <w:r w:rsidRPr="00475121">
        <w:rPr>
          <w:rFonts w:eastAsia="楷体_GB2312"/>
          <w:b/>
          <w:sz w:val="28"/>
          <w:szCs w:val="28"/>
        </w:rPr>
        <w:t>建筑工程技术专业中高职衔接</w:t>
      </w:r>
    </w:p>
    <w:p w:rsidR="00140897" w:rsidRPr="00475121" w:rsidRDefault="00140897" w:rsidP="00140897">
      <w:pPr>
        <w:jc w:val="center"/>
        <w:rPr>
          <w:rFonts w:eastAsia="楷体_GB2312"/>
          <w:b/>
          <w:sz w:val="28"/>
          <w:szCs w:val="28"/>
        </w:rPr>
      </w:pPr>
      <w:r w:rsidRPr="00475121">
        <w:rPr>
          <w:rFonts w:eastAsia="楷体_GB2312"/>
          <w:b/>
          <w:sz w:val="28"/>
          <w:szCs w:val="28"/>
        </w:rPr>
        <w:t>“3+3”</w:t>
      </w:r>
      <w:r w:rsidRPr="00475121">
        <w:rPr>
          <w:rFonts w:eastAsia="楷体_GB2312"/>
          <w:b/>
          <w:sz w:val="28"/>
          <w:szCs w:val="28"/>
        </w:rPr>
        <w:t>分段</w:t>
      </w:r>
      <w:proofErr w:type="gramStart"/>
      <w:r w:rsidRPr="00475121">
        <w:rPr>
          <w:rFonts w:eastAsia="楷体_GB2312"/>
          <w:b/>
          <w:sz w:val="28"/>
          <w:szCs w:val="28"/>
        </w:rPr>
        <w:t>培养转段升学</w:t>
      </w:r>
      <w:proofErr w:type="gramEnd"/>
      <w:r w:rsidRPr="00475121">
        <w:rPr>
          <w:rFonts w:eastAsia="楷体_GB2312"/>
          <w:b/>
          <w:sz w:val="28"/>
          <w:szCs w:val="28"/>
        </w:rPr>
        <w:t>考试</w:t>
      </w:r>
      <w:r w:rsidR="00EA19FD">
        <w:rPr>
          <w:rFonts w:eastAsia="楷体_GB2312" w:hint="eastAsia"/>
          <w:b/>
          <w:sz w:val="28"/>
          <w:szCs w:val="28"/>
        </w:rPr>
        <w:t>实施办法</w:t>
      </w:r>
    </w:p>
    <w:p w:rsidR="00140897" w:rsidRPr="00475121" w:rsidRDefault="003A0194" w:rsidP="00140897">
      <w:pPr>
        <w:spacing w:beforeLines="100" w:before="312" w:line="536" w:lineRule="exact"/>
        <w:ind w:firstLineChars="200" w:firstLine="560"/>
        <w:rPr>
          <w:rFonts w:ascii="黑体" w:eastAsia="黑体"/>
          <w:sz w:val="28"/>
          <w:szCs w:val="28"/>
        </w:rPr>
      </w:pPr>
      <w:r>
        <w:rPr>
          <w:rFonts w:ascii="黑体" w:eastAsia="黑体" w:hint="eastAsia"/>
          <w:sz w:val="28"/>
          <w:szCs w:val="28"/>
        </w:rPr>
        <w:t>一、</w:t>
      </w:r>
      <w:proofErr w:type="gramStart"/>
      <w:r w:rsidR="00140897" w:rsidRPr="00475121">
        <w:rPr>
          <w:rFonts w:ascii="黑体" w:eastAsia="黑体"/>
          <w:sz w:val="28"/>
          <w:szCs w:val="28"/>
        </w:rPr>
        <w:t>转段升学</w:t>
      </w:r>
      <w:proofErr w:type="gramEnd"/>
      <w:r w:rsidR="00140897" w:rsidRPr="00475121">
        <w:rPr>
          <w:rFonts w:ascii="黑体" w:eastAsia="黑体"/>
          <w:sz w:val="28"/>
          <w:szCs w:val="28"/>
        </w:rPr>
        <w:t>考核原则</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1</w:t>
      </w:r>
      <w:r w:rsidRPr="00475121">
        <w:rPr>
          <w:rFonts w:eastAsia="楷体_GB2312"/>
          <w:sz w:val="28"/>
          <w:szCs w:val="28"/>
        </w:rPr>
        <w:t>、课程体系与人才培养目标合理衔接原则。</w:t>
      </w:r>
      <w:proofErr w:type="gramStart"/>
      <w:r w:rsidRPr="00475121">
        <w:rPr>
          <w:rFonts w:eastAsia="楷体_GB2312"/>
          <w:sz w:val="28"/>
          <w:szCs w:val="28"/>
        </w:rPr>
        <w:t>转段前后</w:t>
      </w:r>
      <w:proofErr w:type="gramEnd"/>
      <w:r w:rsidRPr="00475121">
        <w:rPr>
          <w:rFonts w:eastAsia="楷体_GB2312"/>
          <w:sz w:val="28"/>
          <w:szCs w:val="28"/>
        </w:rPr>
        <w:t>专业课程体系设置要科学合理、能体现前段教育文化基础知识、专业基础理论和基本技能，尤其要体现后段教育对学生的学习能力、分析解决问题能力的要求，保证培养的连续性、衔接性和贯通性。</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2</w:t>
      </w:r>
      <w:r w:rsidRPr="00475121">
        <w:rPr>
          <w:rFonts w:eastAsia="楷体_GB2312"/>
          <w:sz w:val="28"/>
          <w:szCs w:val="28"/>
        </w:rPr>
        <w:t>、文化素养和职业技能并重原则。围绕高职院校技术技能人才培养总体目标，着力推进</w:t>
      </w:r>
      <w:r w:rsidRPr="00475121">
        <w:rPr>
          <w:rFonts w:eastAsia="楷体_GB2312"/>
          <w:sz w:val="28"/>
          <w:szCs w:val="28"/>
        </w:rPr>
        <w:t>“</w:t>
      </w:r>
      <w:r w:rsidRPr="00475121">
        <w:rPr>
          <w:rFonts w:eastAsia="楷体_GB2312"/>
          <w:sz w:val="28"/>
          <w:szCs w:val="28"/>
        </w:rPr>
        <w:t>文化素质</w:t>
      </w:r>
      <w:r w:rsidRPr="00475121">
        <w:rPr>
          <w:rFonts w:eastAsia="楷体_GB2312"/>
          <w:sz w:val="28"/>
          <w:szCs w:val="28"/>
        </w:rPr>
        <w:t>+</w:t>
      </w:r>
      <w:r w:rsidRPr="00475121">
        <w:rPr>
          <w:rFonts w:eastAsia="楷体_GB2312"/>
          <w:sz w:val="28"/>
          <w:szCs w:val="28"/>
        </w:rPr>
        <w:t>职业技能</w:t>
      </w:r>
      <w:r w:rsidRPr="00475121">
        <w:rPr>
          <w:rFonts w:eastAsia="楷体_GB2312"/>
          <w:sz w:val="28"/>
          <w:szCs w:val="28"/>
        </w:rPr>
        <w:t>”</w:t>
      </w:r>
      <w:r w:rsidRPr="00475121">
        <w:rPr>
          <w:rFonts w:eastAsia="楷体_GB2312"/>
          <w:sz w:val="28"/>
          <w:szCs w:val="28"/>
        </w:rPr>
        <w:t>考核方式改革，重点加强学生的文化基本素质和专业基础能力考核，逐步推进文化素质考核与职业技能考核的融通。</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3</w:t>
      </w:r>
      <w:r w:rsidRPr="00475121">
        <w:rPr>
          <w:rFonts w:eastAsia="楷体_GB2312"/>
          <w:sz w:val="28"/>
          <w:szCs w:val="28"/>
        </w:rPr>
        <w:t>、过程考核公平公正的原则。深入实施高校招生</w:t>
      </w:r>
      <w:r w:rsidRPr="00475121">
        <w:rPr>
          <w:rFonts w:eastAsia="楷体_GB2312"/>
          <w:sz w:val="28"/>
          <w:szCs w:val="28"/>
        </w:rPr>
        <w:t>“</w:t>
      </w:r>
      <w:r w:rsidRPr="00475121">
        <w:rPr>
          <w:rFonts w:eastAsia="楷体_GB2312"/>
          <w:sz w:val="28"/>
          <w:szCs w:val="28"/>
        </w:rPr>
        <w:t>阳光工程</w:t>
      </w:r>
      <w:r w:rsidRPr="00475121">
        <w:rPr>
          <w:rFonts w:eastAsia="楷体_GB2312"/>
          <w:sz w:val="28"/>
          <w:szCs w:val="28"/>
        </w:rPr>
        <w:t>”</w:t>
      </w:r>
      <w:r w:rsidRPr="00475121">
        <w:rPr>
          <w:rFonts w:eastAsia="楷体_GB2312"/>
          <w:sz w:val="28"/>
          <w:szCs w:val="28"/>
        </w:rPr>
        <w:t>。要建立学校领导负责的</w:t>
      </w:r>
      <w:proofErr w:type="gramStart"/>
      <w:r w:rsidRPr="00475121">
        <w:rPr>
          <w:rFonts w:eastAsia="楷体_GB2312"/>
          <w:sz w:val="28"/>
          <w:szCs w:val="28"/>
        </w:rPr>
        <w:t>转段考核</w:t>
      </w:r>
      <w:proofErr w:type="gramEnd"/>
      <w:r w:rsidRPr="00475121">
        <w:rPr>
          <w:rFonts w:eastAsia="楷体_GB2312"/>
          <w:sz w:val="28"/>
          <w:szCs w:val="28"/>
        </w:rPr>
        <w:t>领导小组，完善制度设计，强化信息公开，优化过程管理，切实</w:t>
      </w:r>
      <w:proofErr w:type="gramStart"/>
      <w:r w:rsidRPr="00475121">
        <w:rPr>
          <w:rFonts w:eastAsia="楷体_GB2312"/>
          <w:sz w:val="28"/>
          <w:szCs w:val="28"/>
        </w:rPr>
        <w:t>保障转段升学</w:t>
      </w:r>
      <w:proofErr w:type="gramEnd"/>
      <w:r w:rsidRPr="00475121">
        <w:rPr>
          <w:rFonts w:eastAsia="楷体_GB2312"/>
          <w:sz w:val="28"/>
          <w:szCs w:val="28"/>
        </w:rPr>
        <w:t>的机会公平、程序公开、结果公正。</w:t>
      </w:r>
    </w:p>
    <w:p w:rsidR="00140897" w:rsidRPr="00475121" w:rsidRDefault="003A0194" w:rsidP="00140897">
      <w:pPr>
        <w:spacing w:line="536" w:lineRule="exact"/>
        <w:ind w:firstLineChars="200" w:firstLine="560"/>
        <w:rPr>
          <w:rFonts w:ascii="黑体" w:eastAsia="黑体"/>
          <w:sz w:val="28"/>
          <w:szCs w:val="28"/>
        </w:rPr>
      </w:pPr>
      <w:r>
        <w:rPr>
          <w:rFonts w:ascii="黑体" w:eastAsia="黑体" w:hint="eastAsia"/>
          <w:sz w:val="28"/>
          <w:szCs w:val="28"/>
        </w:rPr>
        <w:t>二、</w:t>
      </w:r>
      <w:proofErr w:type="gramStart"/>
      <w:r w:rsidR="00140897" w:rsidRPr="00475121">
        <w:rPr>
          <w:rFonts w:ascii="黑体" w:eastAsia="黑体"/>
          <w:sz w:val="28"/>
          <w:szCs w:val="28"/>
        </w:rPr>
        <w:t>转段升学</w:t>
      </w:r>
      <w:proofErr w:type="gramEnd"/>
      <w:r w:rsidR="00140897" w:rsidRPr="00475121">
        <w:rPr>
          <w:rFonts w:ascii="黑体" w:eastAsia="黑体"/>
          <w:sz w:val="28"/>
          <w:szCs w:val="28"/>
        </w:rPr>
        <w:t>资格审核</w:t>
      </w:r>
    </w:p>
    <w:p w:rsidR="00140897" w:rsidRPr="00475121" w:rsidRDefault="00140897" w:rsidP="00140897">
      <w:pPr>
        <w:spacing w:line="536" w:lineRule="exact"/>
        <w:ind w:firstLineChars="200" w:firstLine="560"/>
        <w:rPr>
          <w:rFonts w:eastAsia="楷体_GB2312"/>
          <w:sz w:val="28"/>
          <w:szCs w:val="28"/>
        </w:rPr>
      </w:pPr>
      <w:proofErr w:type="gramStart"/>
      <w:r w:rsidRPr="00475121">
        <w:rPr>
          <w:rFonts w:eastAsia="楷体_GB2312"/>
          <w:sz w:val="28"/>
          <w:szCs w:val="28"/>
        </w:rPr>
        <w:t>转段升学</w:t>
      </w:r>
      <w:proofErr w:type="gramEnd"/>
      <w:r w:rsidRPr="00475121">
        <w:rPr>
          <w:rFonts w:eastAsia="楷体_GB2312"/>
          <w:sz w:val="28"/>
          <w:szCs w:val="28"/>
        </w:rPr>
        <w:t>资格由各衔接合作学校自行按以下要求审核，并公示审核结果：</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1</w:t>
      </w:r>
      <w:r w:rsidRPr="00475121">
        <w:rPr>
          <w:rFonts w:eastAsia="楷体_GB2312"/>
          <w:sz w:val="28"/>
          <w:szCs w:val="28"/>
        </w:rPr>
        <w:t>、申请学生必须德智体美劳全面发展，人格健全，身体健康状况要求按照教育部、卫生部和中国残联印发的《普通高等学校招生体检工作指导意见》执行。</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2</w:t>
      </w:r>
      <w:r w:rsidRPr="00475121">
        <w:rPr>
          <w:rFonts w:eastAsia="楷体_GB2312"/>
          <w:sz w:val="28"/>
          <w:szCs w:val="28"/>
        </w:rPr>
        <w:t>、学生在中</w:t>
      </w:r>
      <w:proofErr w:type="gramStart"/>
      <w:r w:rsidRPr="00475121">
        <w:rPr>
          <w:rFonts w:eastAsia="楷体_GB2312"/>
          <w:sz w:val="28"/>
          <w:szCs w:val="28"/>
        </w:rPr>
        <w:t>职阶段</w:t>
      </w:r>
      <w:proofErr w:type="gramEnd"/>
      <w:r w:rsidRPr="00475121">
        <w:rPr>
          <w:rFonts w:eastAsia="楷体_GB2312"/>
          <w:sz w:val="28"/>
          <w:szCs w:val="28"/>
        </w:rPr>
        <w:t>补考课程不超过</w:t>
      </w:r>
      <w:r w:rsidRPr="00475121">
        <w:rPr>
          <w:rFonts w:eastAsia="楷体_GB2312"/>
          <w:sz w:val="28"/>
          <w:szCs w:val="28"/>
        </w:rPr>
        <w:t>3</w:t>
      </w:r>
      <w:r w:rsidRPr="00475121">
        <w:rPr>
          <w:rFonts w:eastAsia="楷体_GB2312"/>
          <w:sz w:val="28"/>
          <w:szCs w:val="28"/>
        </w:rPr>
        <w:t>门。</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3</w:t>
      </w:r>
      <w:r w:rsidRPr="00475121">
        <w:rPr>
          <w:rFonts w:eastAsia="楷体_GB2312"/>
          <w:sz w:val="28"/>
          <w:szCs w:val="28"/>
        </w:rPr>
        <w:t>、在中</w:t>
      </w:r>
      <w:proofErr w:type="gramStart"/>
      <w:r w:rsidRPr="00475121">
        <w:rPr>
          <w:rFonts w:eastAsia="楷体_GB2312"/>
          <w:sz w:val="28"/>
          <w:szCs w:val="28"/>
        </w:rPr>
        <w:t>职阶段</w:t>
      </w:r>
      <w:proofErr w:type="gramEnd"/>
      <w:r w:rsidRPr="00475121">
        <w:rPr>
          <w:rFonts w:eastAsia="楷体_GB2312"/>
          <w:sz w:val="28"/>
          <w:szCs w:val="28"/>
        </w:rPr>
        <w:t>思想政治素质合格，无违法处分记录。</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4</w:t>
      </w:r>
      <w:r w:rsidRPr="00475121">
        <w:rPr>
          <w:rFonts w:eastAsia="楷体_GB2312"/>
          <w:sz w:val="28"/>
          <w:szCs w:val="28"/>
        </w:rPr>
        <w:t>、申请学生必须获得至少一种相关专业的中级工技能证书。</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衔接合作学校按要求审核后，在</w:t>
      </w:r>
      <w:r w:rsidRPr="00475121">
        <w:rPr>
          <w:rFonts w:eastAsia="楷体_GB2312"/>
          <w:sz w:val="28"/>
          <w:szCs w:val="28"/>
        </w:rPr>
        <w:t>5</w:t>
      </w:r>
      <w:r w:rsidRPr="00475121">
        <w:rPr>
          <w:rFonts w:eastAsia="楷体_GB2312"/>
          <w:sz w:val="28"/>
          <w:szCs w:val="28"/>
        </w:rPr>
        <w:t>个工作日内公示资格审核结果，</w:t>
      </w:r>
      <w:r w:rsidRPr="00475121">
        <w:rPr>
          <w:rFonts w:eastAsia="楷体_GB2312"/>
          <w:sz w:val="28"/>
          <w:szCs w:val="28"/>
        </w:rPr>
        <w:lastRenderedPageBreak/>
        <w:t>公示无异议后，在</w:t>
      </w:r>
      <w:r w:rsidRPr="00475121">
        <w:rPr>
          <w:rFonts w:eastAsia="楷体_GB2312"/>
          <w:sz w:val="28"/>
          <w:szCs w:val="28"/>
        </w:rPr>
        <w:t>3</w:t>
      </w:r>
      <w:r w:rsidRPr="00475121">
        <w:rPr>
          <w:rFonts w:eastAsia="楷体_GB2312"/>
          <w:sz w:val="28"/>
          <w:szCs w:val="28"/>
        </w:rPr>
        <w:t>个工作日内上报牵头院校备案。</w:t>
      </w:r>
    </w:p>
    <w:p w:rsidR="00140897" w:rsidRPr="00475121" w:rsidRDefault="003A0194" w:rsidP="00140897">
      <w:pPr>
        <w:spacing w:line="536" w:lineRule="exact"/>
        <w:ind w:firstLineChars="200" w:firstLine="560"/>
        <w:rPr>
          <w:rFonts w:ascii="黑体" w:eastAsia="黑体"/>
          <w:sz w:val="28"/>
          <w:szCs w:val="28"/>
        </w:rPr>
      </w:pPr>
      <w:r>
        <w:rPr>
          <w:rFonts w:ascii="黑体" w:eastAsia="黑体" w:hint="eastAsia"/>
          <w:sz w:val="28"/>
          <w:szCs w:val="28"/>
        </w:rPr>
        <w:t>三、</w:t>
      </w:r>
      <w:proofErr w:type="gramStart"/>
      <w:r w:rsidR="00140897" w:rsidRPr="00475121">
        <w:rPr>
          <w:rFonts w:ascii="黑体" w:eastAsia="黑体"/>
          <w:sz w:val="28"/>
          <w:szCs w:val="28"/>
        </w:rPr>
        <w:t>转段升学</w:t>
      </w:r>
      <w:proofErr w:type="gramEnd"/>
      <w:r w:rsidR="00140897" w:rsidRPr="00475121">
        <w:rPr>
          <w:rFonts w:ascii="黑体" w:eastAsia="黑体"/>
          <w:sz w:val="28"/>
          <w:szCs w:val="28"/>
        </w:rPr>
        <w:t>考核内容</w:t>
      </w:r>
    </w:p>
    <w:p w:rsidR="00140897" w:rsidRPr="00475121" w:rsidRDefault="00140897" w:rsidP="00140897">
      <w:pPr>
        <w:spacing w:line="536" w:lineRule="exact"/>
        <w:ind w:firstLineChars="200" w:firstLine="562"/>
        <w:rPr>
          <w:rFonts w:eastAsia="楷体_GB2312"/>
          <w:b/>
          <w:sz w:val="28"/>
          <w:szCs w:val="28"/>
        </w:rPr>
      </w:pPr>
      <w:r w:rsidRPr="00475121">
        <w:rPr>
          <w:rFonts w:eastAsia="楷体_GB2312"/>
          <w:b/>
          <w:sz w:val="28"/>
          <w:szCs w:val="28"/>
        </w:rPr>
        <w:t>1.</w:t>
      </w:r>
      <w:r>
        <w:rPr>
          <w:rFonts w:eastAsia="楷体_GB2312" w:hint="eastAsia"/>
          <w:b/>
          <w:sz w:val="28"/>
          <w:szCs w:val="28"/>
        </w:rPr>
        <w:t xml:space="preserve"> </w:t>
      </w:r>
      <w:r w:rsidRPr="00475121">
        <w:rPr>
          <w:rFonts w:eastAsia="楷体_GB2312"/>
          <w:b/>
          <w:sz w:val="28"/>
          <w:szCs w:val="28"/>
        </w:rPr>
        <w:t>文化素质考试</w:t>
      </w:r>
    </w:p>
    <w:p w:rsidR="00140897" w:rsidRPr="00475121" w:rsidRDefault="00140897" w:rsidP="00140897">
      <w:pPr>
        <w:spacing w:line="536" w:lineRule="exact"/>
        <w:ind w:firstLineChars="200" w:firstLine="560"/>
        <w:rPr>
          <w:rFonts w:eastAsia="楷体_GB2312"/>
          <w:sz w:val="28"/>
          <w:szCs w:val="28"/>
        </w:rPr>
      </w:pPr>
      <w:proofErr w:type="gramStart"/>
      <w:r w:rsidRPr="00475121">
        <w:rPr>
          <w:rFonts w:eastAsia="楷体_GB2312"/>
          <w:sz w:val="28"/>
          <w:szCs w:val="28"/>
        </w:rPr>
        <w:t>只有转段升学</w:t>
      </w:r>
      <w:proofErr w:type="gramEnd"/>
      <w:r w:rsidRPr="00475121">
        <w:rPr>
          <w:rFonts w:eastAsia="楷体_GB2312"/>
          <w:sz w:val="28"/>
          <w:szCs w:val="28"/>
        </w:rPr>
        <w:t>资格审核通过的学生才可参加文化素质考试。根据人才培养方案联合确定的考试科目为基础课程、专业综合理论考核。</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基础课程考试成绩以江苏省徐州市中</w:t>
      </w:r>
      <w:proofErr w:type="gramStart"/>
      <w:r w:rsidRPr="00475121">
        <w:rPr>
          <w:rFonts w:eastAsia="楷体_GB2312"/>
          <w:sz w:val="28"/>
          <w:szCs w:val="28"/>
        </w:rPr>
        <w:t>职生语</w:t>
      </w:r>
      <w:proofErr w:type="gramEnd"/>
      <w:r w:rsidRPr="00475121">
        <w:rPr>
          <w:rFonts w:eastAsia="楷体_GB2312"/>
          <w:sz w:val="28"/>
          <w:szCs w:val="28"/>
        </w:rPr>
        <w:t>数外三科统一测试成绩为准，若分学期考试，以最近学期考试成绩为准。</w:t>
      </w:r>
    </w:p>
    <w:p w:rsidR="00140897" w:rsidRPr="00475121" w:rsidRDefault="00140897" w:rsidP="00140897">
      <w:pPr>
        <w:spacing w:line="536" w:lineRule="exact"/>
        <w:ind w:firstLineChars="200" w:firstLine="562"/>
        <w:rPr>
          <w:rFonts w:eastAsia="楷体_GB2312"/>
          <w:b/>
          <w:sz w:val="28"/>
          <w:szCs w:val="28"/>
        </w:rPr>
      </w:pPr>
      <w:r w:rsidRPr="00475121">
        <w:rPr>
          <w:rFonts w:eastAsia="楷体_GB2312"/>
          <w:b/>
          <w:sz w:val="28"/>
          <w:szCs w:val="28"/>
        </w:rPr>
        <w:t>2.</w:t>
      </w:r>
      <w:r>
        <w:rPr>
          <w:rFonts w:eastAsia="楷体_GB2312" w:hint="eastAsia"/>
          <w:b/>
          <w:sz w:val="28"/>
          <w:szCs w:val="28"/>
        </w:rPr>
        <w:t xml:space="preserve"> </w:t>
      </w:r>
      <w:r w:rsidRPr="00475121">
        <w:rPr>
          <w:rFonts w:eastAsia="楷体_GB2312"/>
          <w:b/>
          <w:sz w:val="28"/>
          <w:szCs w:val="28"/>
        </w:rPr>
        <w:t>专业综合理论考核</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建筑工程技术专业综合理论考核课程考试考核方式为笔试，考核时间为</w:t>
      </w:r>
      <w:r w:rsidRPr="00475121">
        <w:rPr>
          <w:rFonts w:eastAsia="楷体_GB2312"/>
          <w:sz w:val="28"/>
          <w:szCs w:val="28"/>
        </w:rPr>
        <w:t>120</w:t>
      </w:r>
      <w:r w:rsidRPr="00475121">
        <w:rPr>
          <w:rFonts w:eastAsia="楷体_GB2312"/>
          <w:sz w:val="28"/>
          <w:szCs w:val="28"/>
        </w:rPr>
        <w:t>分钟。主要课程：建筑力学、建筑制图、建筑结构、建筑施工技术。</w:t>
      </w:r>
      <w:r w:rsidRPr="00475121">
        <w:rPr>
          <w:rFonts w:eastAsia="楷体_GB2312"/>
          <w:sz w:val="28"/>
          <w:szCs w:val="28"/>
        </w:rPr>
        <w:t xml:space="preserve"> </w:t>
      </w:r>
    </w:p>
    <w:p w:rsidR="00140897" w:rsidRPr="00475121" w:rsidRDefault="00140897" w:rsidP="00140897">
      <w:pPr>
        <w:spacing w:line="536" w:lineRule="exact"/>
        <w:ind w:firstLineChars="200" w:firstLine="562"/>
        <w:rPr>
          <w:rFonts w:eastAsia="楷体_GB2312"/>
          <w:b/>
          <w:sz w:val="28"/>
          <w:szCs w:val="28"/>
        </w:rPr>
      </w:pPr>
      <w:r w:rsidRPr="00475121">
        <w:rPr>
          <w:rFonts w:eastAsia="楷体_GB2312"/>
          <w:b/>
          <w:sz w:val="28"/>
          <w:szCs w:val="28"/>
        </w:rPr>
        <w:t>3.</w:t>
      </w:r>
      <w:r>
        <w:rPr>
          <w:rFonts w:eastAsia="楷体_GB2312" w:hint="eastAsia"/>
          <w:b/>
          <w:sz w:val="28"/>
          <w:szCs w:val="28"/>
        </w:rPr>
        <w:t xml:space="preserve"> </w:t>
      </w:r>
      <w:r w:rsidRPr="00475121">
        <w:rPr>
          <w:rFonts w:eastAsia="楷体_GB2312"/>
          <w:b/>
          <w:sz w:val="28"/>
          <w:szCs w:val="28"/>
        </w:rPr>
        <w:t>专业技能综合实践</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建筑工程技术专业技能综合实践考核方式为现场操作，考核时间为</w:t>
      </w:r>
      <w:r w:rsidRPr="00475121">
        <w:rPr>
          <w:rFonts w:eastAsia="楷体_GB2312"/>
          <w:sz w:val="28"/>
          <w:szCs w:val="28"/>
        </w:rPr>
        <w:t>150</w:t>
      </w:r>
      <w:r w:rsidRPr="00475121">
        <w:rPr>
          <w:rFonts w:eastAsia="楷体_GB2312"/>
          <w:sz w:val="28"/>
          <w:szCs w:val="28"/>
        </w:rPr>
        <w:t>分钟。建筑工程技术专业技能综合实践为：钢筋工作业、水准测量、角度测量。</w:t>
      </w:r>
    </w:p>
    <w:p w:rsidR="00140897" w:rsidRPr="00475121" w:rsidRDefault="00140897" w:rsidP="00140897">
      <w:pPr>
        <w:spacing w:line="536" w:lineRule="exact"/>
        <w:ind w:firstLineChars="200" w:firstLine="562"/>
        <w:rPr>
          <w:rFonts w:eastAsia="楷体_GB2312"/>
          <w:b/>
          <w:sz w:val="28"/>
          <w:szCs w:val="28"/>
        </w:rPr>
      </w:pPr>
      <w:r w:rsidRPr="00475121">
        <w:rPr>
          <w:rFonts w:eastAsia="楷体_GB2312"/>
          <w:b/>
          <w:sz w:val="28"/>
          <w:szCs w:val="28"/>
        </w:rPr>
        <w:t>4.</w:t>
      </w:r>
      <w:r>
        <w:rPr>
          <w:rFonts w:eastAsia="楷体_GB2312" w:hint="eastAsia"/>
          <w:b/>
          <w:sz w:val="28"/>
          <w:szCs w:val="28"/>
        </w:rPr>
        <w:t xml:space="preserve"> </w:t>
      </w:r>
      <w:r w:rsidRPr="00475121">
        <w:rPr>
          <w:rFonts w:eastAsia="楷体_GB2312"/>
          <w:b/>
          <w:sz w:val="28"/>
          <w:szCs w:val="28"/>
        </w:rPr>
        <w:t>面试考核</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面试考核包括仪表仪容、讲解能力（自我介绍、读一段文章、介绍一个主题等）和专业知识（开放型专业问答）三部分。每个学生的时间不超过</w:t>
      </w:r>
      <w:r w:rsidRPr="00475121">
        <w:rPr>
          <w:rFonts w:eastAsia="楷体_GB2312"/>
          <w:sz w:val="28"/>
          <w:szCs w:val="28"/>
        </w:rPr>
        <w:t>2</w:t>
      </w:r>
      <w:r w:rsidRPr="00475121">
        <w:rPr>
          <w:rFonts w:eastAsia="楷体_GB2312"/>
          <w:sz w:val="28"/>
          <w:szCs w:val="28"/>
        </w:rPr>
        <w:t>分钟。当场确定成绩，部分专业特殊要求须增加面试内容由双方商量决定。</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衔接合作学校自行组织面试考核专家及考务工作，制定面试考核办法，组织学生面试，面试结束后</w:t>
      </w:r>
      <w:r w:rsidRPr="00475121">
        <w:rPr>
          <w:rFonts w:eastAsia="楷体_GB2312"/>
          <w:sz w:val="28"/>
          <w:szCs w:val="28"/>
        </w:rPr>
        <w:t>7</w:t>
      </w:r>
      <w:r w:rsidRPr="00475121">
        <w:rPr>
          <w:rFonts w:eastAsia="楷体_GB2312"/>
          <w:sz w:val="28"/>
          <w:szCs w:val="28"/>
        </w:rPr>
        <w:t>个工作日内公布面试成绩。</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面试考核合格成绩牵头院校和合作学校协商确定，考生无补考机会，具体面试考核办法、评分标准另行制订。</w:t>
      </w:r>
    </w:p>
    <w:p w:rsidR="00140897" w:rsidRPr="00475121" w:rsidRDefault="00140897" w:rsidP="00140897">
      <w:pPr>
        <w:spacing w:line="536" w:lineRule="exact"/>
        <w:ind w:firstLineChars="200" w:firstLine="562"/>
        <w:rPr>
          <w:rFonts w:eastAsia="楷体_GB2312"/>
          <w:b/>
          <w:sz w:val="28"/>
          <w:szCs w:val="28"/>
        </w:rPr>
      </w:pPr>
      <w:r w:rsidRPr="00475121">
        <w:rPr>
          <w:rFonts w:eastAsia="楷体_GB2312"/>
          <w:b/>
          <w:sz w:val="28"/>
          <w:szCs w:val="28"/>
        </w:rPr>
        <w:t>5.</w:t>
      </w:r>
      <w:r>
        <w:rPr>
          <w:rFonts w:eastAsia="楷体_GB2312" w:hint="eastAsia"/>
          <w:b/>
          <w:sz w:val="28"/>
          <w:szCs w:val="28"/>
        </w:rPr>
        <w:t xml:space="preserve"> </w:t>
      </w:r>
      <w:r w:rsidRPr="00475121">
        <w:rPr>
          <w:rFonts w:eastAsia="楷体_GB2312"/>
          <w:b/>
          <w:sz w:val="28"/>
          <w:szCs w:val="28"/>
        </w:rPr>
        <w:t>综合评价</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1</w:t>
      </w:r>
      <w:r w:rsidRPr="00475121">
        <w:rPr>
          <w:rFonts w:eastAsia="楷体_GB2312"/>
          <w:sz w:val="28"/>
          <w:szCs w:val="28"/>
        </w:rPr>
        <w:t>、面试考核合格、文化素质考试合格、专业综合理论考核、综</w:t>
      </w:r>
      <w:r w:rsidRPr="00475121">
        <w:rPr>
          <w:rFonts w:eastAsia="楷体_GB2312"/>
          <w:sz w:val="28"/>
          <w:szCs w:val="28"/>
        </w:rPr>
        <w:lastRenderedPageBreak/>
        <w:t>合实践考核专业技能综合实践考核通过的学生具有参与综合评价的资格。</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2</w:t>
      </w:r>
      <w:r w:rsidRPr="00475121">
        <w:rPr>
          <w:rFonts w:eastAsia="楷体_GB2312"/>
          <w:sz w:val="28"/>
          <w:szCs w:val="28"/>
        </w:rPr>
        <w:t>、综合评价成绩</w:t>
      </w:r>
      <w:r w:rsidRPr="00475121">
        <w:rPr>
          <w:rFonts w:eastAsia="楷体_GB2312"/>
          <w:sz w:val="28"/>
          <w:szCs w:val="28"/>
        </w:rPr>
        <w:t>(100%)=</w:t>
      </w:r>
      <w:r w:rsidRPr="00475121">
        <w:rPr>
          <w:rFonts w:eastAsia="楷体_GB2312"/>
          <w:sz w:val="28"/>
          <w:szCs w:val="28"/>
        </w:rPr>
        <w:t>文化素质考试合格</w:t>
      </w:r>
      <w:r w:rsidRPr="00475121">
        <w:rPr>
          <w:rFonts w:eastAsia="楷体_GB2312"/>
          <w:sz w:val="28"/>
          <w:szCs w:val="28"/>
        </w:rPr>
        <w:t>(40%)+[</w:t>
      </w:r>
      <w:r w:rsidRPr="00475121">
        <w:rPr>
          <w:rFonts w:eastAsia="楷体_GB2312"/>
          <w:sz w:val="28"/>
          <w:szCs w:val="28"/>
        </w:rPr>
        <w:t>专业综合理论考核（</w:t>
      </w:r>
      <w:r w:rsidRPr="00475121">
        <w:rPr>
          <w:rFonts w:eastAsia="楷体_GB2312"/>
          <w:sz w:val="28"/>
          <w:szCs w:val="28"/>
        </w:rPr>
        <w:t>20%</w:t>
      </w:r>
      <w:r w:rsidRPr="00475121">
        <w:rPr>
          <w:rFonts w:eastAsia="楷体_GB2312"/>
          <w:sz w:val="28"/>
          <w:szCs w:val="28"/>
        </w:rPr>
        <w:t>）</w:t>
      </w:r>
      <w:r w:rsidRPr="00475121">
        <w:rPr>
          <w:rFonts w:eastAsia="楷体_GB2312"/>
          <w:sz w:val="28"/>
          <w:szCs w:val="28"/>
        </w:rPr>
        <w:t>+</w:t>
      </w:r>
      <w:r w:rsidRPr="00475121">
        <w:rPr>
          <w:rFonts w:eastAsia="楷体_GB2312"/>
          <w:sz w:val="28"/>
          <w:szCs w:val="28"/>
        </w:rPr>
        <w:t>专业技能综合实践（</w:t>
      </w:r>
      <w:r w:rsidRPr="00475121">
        <w:rPr>
          <w:rFonts w:eastAsia="楷体_GB2312"/>
          <w:sz w:val="28"/>
          <w:szCs w:val="28"/>
        </w:rPr>
        <w:t>20%</w:t>
      </w:r>
      <w:r w:rsidRPr="00475121">
        <w:rPr>
          <w:rFonts w:eastAsia="楷体_GB2312"/>
          <w:sz w:val="28"/>
          <w:szCs w:val="28"/>
        </w:rPr>
        <w:t>）</w:t>
      </w:r>
      <w:r w:rsidRPr="00475121">
        <w:rPr>
          <w:rFonts w:eastAsia="楷体_GB2312"/>
          <w:sz w:val="28"/>
          <w:szCs w:val="28"/>
        </w:rPr>
        <w:t>]</w:t>
      </w:r>
      <w:r w:rsidRPr="00475121">
        <w:rPr>
          <w:rFonts w:eastAsia="楷体_GB2312"/>
          <w:sz w:val="28"/>
          <w:szCs w:val="28"/>
        </w:rPr>
        <w:t>（</w:t>
      </w:r>
      <w:r w:rsidRPr="00475121">
        <w:rPr>
          <w:rFonts w:eastAsia="楷体_GB2312"/>
          <w:sz w:val="28"/>
          <w:szCs w:val="28"/>
        </w:rPr>
        <w:t>40%</w:t>
      </w:r>
      <w:r w:rsidRPr="00475121">
        <w:rPr>
          <w:rFonts w:eastAsia="楷体_GB2312"/>
          <w:sz w:val="28"/>
          <w:szCs w:val="28"/>
        </w:rPr>
        <w:t>）</w:t>
      </w:r>
      <w:r w:rsidRPr="00475121">
        <w:rPr>
          <w:rFonts w:eastAsia="楷体_GB2312"/>
          <w:sz w:val="28"/>
          <w:szCs w:val="28"/>
        </w:rPr>
        <w:t>+</w:t>
      </w:r>
      <w:r w:rsidRPr="00475121">
        <w:rPr>
          <w:rFonts w:eastAsia="楷体_GB2312"/>
          <w:sz w:val="28"/>
          <w:szCs w:val="28"/>
        </w:rPr>
        <w:t>面试考核</w:t>
      </w:r>
      <w:r w:rsidRPr="00475121">
        <w:rPr>
          <w:rFonts w:eastAsia="楷体_GB2312"/>
          <w:sz w:val="28"/>
          <w:szCs w:val="28"/>
        </w:rPr>
        <w:t>(20%)</w:t>
      </w:r>
      <w:r w:rsidRPr="00475121">
        <w:rPr>
          <w:rFonts w:eastAsia="楷体_GB2312"/>
          <w:sz w:val="28"/>
          <w:szCs w:val="28"/>
        </w:rPr>
        <w:t>。</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3</w:t>
      </w:r>
      <w:r w:rsidRPr="00475121">
        <w:rPr>
          <w:rFonts w:eastAsia="楷体_GB2312"/>
          <w:sz w:val="28"/>
          <w:szCs w:val="28"/>
        </w:rPr>
        <w:t>、综合评价由衔接合作院校按要求组织实施，经公示无异后，</w:t>
      </w:r>
      <w:r w:rsidR="00C860D0">
        <w:rPr>
          <w:rFonts w:eastAsia="楷体_GB2312" w:hint="eastAsia"/>
          <w:sz w:val="28"/>
          <w:szCs w:val="28"/>
        </w:rPr>
        <w:t>在规定</w:t>
      </w:r>
      <w:r w:rsidR="00C860D0">
        <w:rPr>
          <w:rFonts w:eastAsia="楷体_GB2312"/>
          <w:sz w:val="28"/>
          <w:szCs w:val="28"/>
        </w:rPr>
        <w:t>日期</w:t>
      </w:r>
      <w:r w:rsidRPr="00475121">
        <w:rPr>
          <w:rFonts w:eastAsia="楷体_GB2312"/>
          <w:sz w:val="28"/>
          <w:szCs w:val="28"/>
        </w:rPr>
        <w:t>向牵头学校公布综合评价结果。</w:t>
      </w:r>
    </w:p>
    <w:p w:rsidR="00140897" w:rsidRPr="00475121" w:rsidRDefault="003A0194" w:rsidP="00140897">
      <w:pPr>
        <w:spacing w:afterLines="20" w:after="62" w:line="536" w:lineRule="exact"/>
        <w:ind w:firstLineChars="200" w:firstLine="560"/>
        <w:rPr>
          <w:rFonts w:ascii="黑体" w:eastAsia="黑体"/>
          <w:sz w:val="28"/>
          <w:szCs w:val="28"/>
        </w:rPr>
      </w:pPr>
      <w:r>
        <w:rPr>
          <w:rFonts w:ascii="黑体" w:eastAsia="黑体" w:hint="eastAsia"/>
          <w:sz w:val="28"/>
          <w:szCs w:val="28"/>
        </w:rPr>
        <w:t>四、</w:t>
      </w:r>
      <w:r w:rsidR="00140897" w:rsidRPr="00475121">
        <w:rPr>
          <w:rFonts w:ascii="黑体" w:eastAsia="黑体"/>
          <w:sz w:val="28"/>
          <w:szCs w:val="28"/>
        </w:rPr>
        <w:t>考试时间、考试类型及安排</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1931"/>
        <w:gridCol w:w="2317"/>
        <w:gridCol w:w="2509"/>
        <w:gridCol w:w="2315"/>
      </w:tblGrid>
      <w:tr w:rsidR="00140897" w:rsidRPr="0026757E" w:rsidTr="008D5D02">
        <w:trPr>
          <w:trHeight w:val="737"/>
          <w:jc w:val="center"/>
        </w:trPr>
        <w:tc>
          <w:tcPr>
            <w:tcW w:w="1064" w:type="pct"/>
            <w:shd w:val="clear" w:color="auto" w:fill="auto"/>
            <w:vAlign w:val="center"/>
          </w:tcPr>
          <w:p w:rsidR="00140897" w:rsidRPr="0026757E" w:rsidRDefault="00140897" w:rsidP="008D5D02">
            <w:pPr>
              <w:spacing w:line="340" w:lineRule="exact"/>
              <w:jc w:val="center"/>
              <w:rPr>
                <w:rFonts w:eastAsia="楷体_GB2312"/>
                <w:sz w:val="22"/>
                <w:szCs w:val="22"/>
              </w:rPr>
            </w:pPr>
            <w:r w:rsidRPr="0026757E">
              <w:rPr>
                <w:rFonts w:eastAsia="楷体_GB2312"/>
                <w:sz w:val="22"/>
                <w:szCs w:val="22"/>
              </w:rPr>
              <w:t>类型</w:t>
            </w:r>
          </w:p>
        </w:tc>
        <w:tc>
          <w:tcPr>
            <w:tcW w:w="1277" w:type="pct"/>
            <w:shd w:val="clear" w:color="auto" w:fill="auto"/>
            <w:vAlign w:val="center"/>
          </w:tcPr>
          <w:p w:rsidR="00140897" w:rsidRPr="0026757E" w:rsidRDefault="00140897" w:rsidP="008D5D02">
            <w:pPr>
              <w:spacing w:line="340" w:lineRule="exact"/>
              <w:jc w:val="center"/>
              <w:rPr>
                <w:rFonts w:eastAsia="楷体_GB2312"/>
                <w:sz w:val="22"/>
                <w:szCs w:val="22"/>
              </w:rPr>
            </w:pPr>
            <w:r w:rsidRPr="0026757E">
              <w:rPr>
                <w:rFonts w:eastAsia="楷体_GB2312"/>
                <w:sz w:val="22"/>
                <w:szCs w:val="22"/>
              </w:rPr>
              <w:t>时间</w:t>
            </w:r>
          </w:p>
        </w:tc>
        <w:tc>
          <w:tcPr>
            <w:tcW w:w="1383" w:type="pct"/>
            <w:shd w:val="clear" w:color="auto" w:fill="auto"/>
            <w:vAlign w:val="center"/>
          </w:tcPr>
          <w:p w:rsidR="00140897" w:rsidRPr="0026757E" w:rsidRDefault="00140897" w:rsidP="008D5D02">
            <w:pPr>
              <w:spacing w:line="340" w:lineRule="exact"/>
              <w:jc w:val="center"/>
              <w:rPr>
                <w:rFonts w:eastAsia="楷体_GB2312"/>
                <w:sz w:val="22"/>
                <w:szCs w:val="22"/>
              </w:rPr>
            </w:pPr>
            <w:r w:rsidRPr="0026757E">
              <w:rPr>
                <w:rFonts w:eastAsia="楷体_GB2312"/>
                <w:sz w:val="22"/>
                <w:szCs w:val="22"/>
              </w:rPr>
              <w:t>地点</w:t>
            </w:r>
          </w:p>
        </w:tc>
        <w:tc>
          <w:tcPr>
            <w:tcW w:w="1276" w:type="pct"/>
            <w:shd w:val="clear" w:color="auto" w:fill="auto"/>
            <w:vAlign w:val="center"/>
          </w:tcPr>
          <w:p w:rsidR="00140897" w:rsidRPr="0026757E" w:rsidRDefault="00140897" w:rsidP="008D5D02">
            <w:pPr>
              <w:spacing w:line="340" w:lineRule="exact"/>
              <w:jc w:val="center"/>
              <w:rPr>
                <w:rFonts w:eastAsia="楷体_GB2312"/>
                <w:sz w:val="22"/>
                <w:szCs w:val="22"/>
              </w:rPr>
            </w:pPr>
            <w:r w:rsidRPr="0026757E">
              <w:rPr>
                <w:rFonts w:eastAsia="楷体_GB2312"/>
                <w:sz w:val="22"/>
                <w:szCs w:val="22"/>
              </w:rPr>
              <w:t>承办者</w:t>
            </w:r>
          </w:p>
        </w:tc>
      </w:tr>
      <w:tr w:rsidR="004B205B" w:rsidRPr="0026757E" w:rsidTr="008D5D02">
        <w:trPr>
          <w:trHeight w:val="737"/>
          <w:jc w:val="center"/>
        </w:trPr>
        <w:tc>
          <w:tcPr>
            <w:tcW w:w="1064" w:type="pct"/>
            <w:shd w:val="clear" w:color="auto" w:fill="auto"/>
            <w:vAlign w:val="center"/>
          </w:tcPr>
          <w:p w:rsidR="004B205B" w:rsidRPr="0026757E" w:rsidRDefault="004B205B" w:rsidP="004B205B">
            <w:pPr>
              <w:spacing w:beforeLines="10" w:before="31" w:afterLines="10" w:after="31" w:line="340" w:lineRule="exact"/>
              <w:jc w:val="center"/>
              <w:rPr>
                <w:rFonts w:eastAsia="楷体_GB2312"/>
                <w:sz w:val="22"/>
                <w:szCs w:val="22"/>
              </w:rPr>
            </w:pPr>
            <w:r w:rsidRPr="0026757E">
              <w:rPr>
                <w:rFonts w:eastAsia="楷体_GB2312"/>
                <w:sz w:val="22"/>
                <w:szCs w:val="22"/>
              </w:rPr>
              <w:t>专业综合理论考核</w:t>
            </w:r>
          </w:p>
        </w:tc>
        <w:tc>
          <w:tcPr>
            <w:tcW w:w="1277"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由合作双方协商确定</w:t>
            </w:r>
          </w:p>
        </w:tc>
        <w:tc>
          <w:tcPr>
            <w:tcW w:w="1383"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衔接合作学校</w:t>
            </w:r>
          </w:p>
        </w:tc>
        <w:tc>
          <w:tcPr>
            <w:tcW w:w="1276"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衔接合作学校</w:t>
            </w:r>
          </w:p>
        </w:tc>
      </w:tr>
      <w:tr w:rsidR="004B205B" w:rsidRPr="0026757E" w:rsidTr="008D5D02">
        <w:trPr>
          <w:trHeight w:val="737"/>
          <w:jc w:val="center"/>
        </w:trPr>
        <w:tc>
          <w:tcPr>
            <w:tcW w:w="1064" w:type="pct"/>
            <w:shd w:val="clear" w:color="auto" w:fill="auto"/>
            <w:vAlign w:val="center"/>
          </w:tcPr>
          <w:p w:rsidR="004B205B" w:rsidRPr="0026757E" w:rsidRDefault="004B205B" w:rsidP="004B205B">
            <w:pPr>
              <w:spacing w:beforeLines="10" w:before="31" w:afterLines="10" w:after="31" w:line="340" w:lineRule="exact"/>
              <w:jc w:val="center"/>
              <w:rPr>
                <w:rFonts w:eastAsia="楷体_GB2312"/>
                <w:sz w:val="22"/>
                <w:szCs w:val="22"/>
              </w:rPr>
            </w:pPr>
            <w:r w:rsidRPr="0026757E">
              <w:rPr>
                <w:rFonts w:eastAsia="楷体_GB2312"/>
                <w:sz w:val="22"/>
                <w:szCs w:val="22"/>
              </w:rPr>
              <w:t>面试考核</w:t>
            </w:r>
          </w:p>
        </w:tc>
        <w:tc>
          <w:tcPr>
            <w:tcW w:w="1277"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由合作双方协商确定</w:t>
            </w:r>
          </w:p>
        </w:tc>
        <w:tc>
          <w:tcPr>
            <w:tcW w:w="1383"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衔接合作学校</w:t>
            </w:r>
          </w:p>
        </w:tc>
        <w:tc>
          <w:tcPr>
            <w:tcW w:w="1276"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衔接合作学校</w:t>
            </w:r>
          </w:p>
        </w:tc>
      </w:tr>
      <w:tr w:rsidR="004B205B" w:rsidRPr="0026757E" w:rsidTr="008D5D02">
        <w:trPr>
          <w:trHeight w:val="737"/>
          <w:jc w:val="center"/>
        </w:trPr>
        <w:tc>
          <w:tcPr>
            <w:tcW w:w="1064" w:type="pct"/>
            <w:shd w:val="clear" w:color="auto" w:fill="auto"/>
            <w:vAlign w:val="center"/>
          </w:tcPr>
          <w:p w:rsidR="004B205B" w:rsidRPr="0026757E" w:rsidRDefault="004B205B" w:rsidP="004B205B">
            <w:pPr>
              <w:spacing w:beforeLines="10" w:before="31" w:afterLines="10" w:after="31" w:line="340" w:lineRule="exact"/>
              <w:jc w:val="center"/>
              <w:rPr>
                <w:rFonts w:eastAsia="楷体_GB2312"/>
                <w:sz w:val="22"/>
                <w:szCs w:val="22"/>
              </w:rPr>
            </w:pPr>
            <w:r w:rsidRPr="0026757E">
              <w:rPr>
                <w:rFonts w:eastAsia="楷体_GB2312"/>
                <w:sz w:val="22"/>
                <w:szCs w:val="22"/>
              </w:rPr>
              <w:t>专业技能综合实践</w:t>
            </w:r>
          </w:p>
        </w:tc>
        <w:tc>
          <w:tcPr>
            <w:tcW w:w="1277"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由合作双方协商确定</w:t>
            </w:r>
          </w:p>
        </w:tc>
        <w:tc>
          <w:tcPr>
            <w:tcW w:w="1383"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衔接合作学校</w:t>
            </w:r>
          </w:p>
        </w:tc>
        <w:tc>
          <w:tcPr>
            <w:tcW w:w="1276"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衔接合作学校</w:t>
            </w:r>
          </w:p>
        </w:tc>
      </w:tr>
      <w:tr w:rsidR="004B205B" w:rsidRPr="0026757E" w:rsidTr="008D5D02">
        <w:trPr>
          <w:trHeight w:val="737"/>
          <w:jc w:val="center"/>
        </w:trPr>
        <w:tc>
          <w:tcPr>
            <w:tcW w:w="1064" w:type="pct"/>
            <w:shd w:val="clear" w:color="auto" w:fill="auto"/>
            <w:vAlign w:val="center"/>
          </w:tcPr>
          <w:p w:rsidR="004B205B" w:rsidRPr="0026757E" w:rsidRDefault="004B205B" w:rsidP="004B205B">
            <w:pPr>
              <w:spacing w:beforeLines="10" w:before="31" w:afterLines="10" w:after="31" w:line="340" w:lineRule="exact"/>
              <w:jc w:val="center"/>
              <w:rPr>
                <w:rFonts w:eastAsia="楷体_GB2312"/>
                <w:sz w:val="22"/>
                <w:szCs w:val="22"/>
              </w:rPr>
            </w:pPr>
            <w:r w:rsidRPr="0026757E">
              <w:rPr>
                <w:rFonts w:eastAsia="楷体_GB2312"/>
                <w:sz w:val="22"/>
                <w:szCs w:val="22"/>
              </w:rPr>
              <w:t>综合评价</w:t>
            </w:r>
          </w:p>
        </w:tc>
        <w:tc>
          <w:tcPr>
            <w:tcW w:w="1277"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由合作双方协商确定</w:t>
            </w:r>
          </w:p>
        </w:tc>
        <w:tc>
          <w:tcPr>
            <w:tcW w:w="1383"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衔接合作学校</w:t>
            </w:r>
          </w:p>
        </w:tc>
        <w:tc>
          <w:tcPr>
            <w:tcW w:w="1276" w:type="pct"/>
            <w:shd w:val="clear" w:color="auto" w:fill="auto"/>
            <w:vAlign w:val="center"/>
          </w:tcPr>
          <w:p w:rsidR="004B205B" w:rsidRDefault="004B205B" w:rsidP="00246E4A">
            <w:pPr>
              <w:spacing w:beforeLines="10" w:before="31" w:afterLines="10" w:after="31" w:line="340" w:lineRule="exact"/>
              <w:jc w:val="center"/>
              <w:rPr>
                <w:rFonts w:eastAsia="楷体_GB2312"/>
                <w:sz w:val="22"/>
                <w:szCs w:val="22"/>
              </w:rPr>
            </w:pPr>
            <w:r>
              <w:rPr>
                <w:rFonts w:eastAsia="楷体_GB2312" w:hint="eastAsia"/>
                <w:sz w:val="22"/>
                <w:szCs w:val="22"/>
              </w:rPr>
              <w:t>衔接合作学校</w:t>
            </w:r>
          </w:p>
        </w:tc>
      </w:tr>
    </w:tbl>
    <w:p w:rsidR="00140897" w:rsidRPr="00475121" w:rsidRDefault="003A0194" w:rsidP="00140897">
      <w:pPr>
        <w:spacing w:beforeLines="50" w:before="156" w:line="536" w:lineRule="exact"/>
        <w:ind w:firstLineChars="200" w:firstLine="560"/>
        <w:rPr>
          <w:rFonts w:ascii="黑体" w:eastAsia="黑体"/>
          <w:sz w:val="28"/>
          <w:szCs w:val="28"/>
        </w:rPr>
      </w:pPr>
      <w:r>
        <w:rPr>
          <w:rFonts w:ascii="黑体" w:eastAsia="黑体" w:hint="eastAsia"/>
          <w:sz w:val="28"/>
          <w:szCs w:val="28"/>
        </w:rPr>
        <w:t>五、</w:t>
      </w:r>
      <w:r w:rsidR="00140897" w:rsidRPr="00475121">
        <w:rPr>
          <w:rFonts w:ascii="黑体" w:eastAsia="黑体"/>
          <w:sz w:val="28"/>
          <w:szCs w:val="28"/>
        </w:rPr>
        <w:t>奖励与照顾政策</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1</w:t>
      </w:r>
      <w:r w:rsidRPr="00475121">
        <w:rPr>
          <w:rFonts w:eastAsia="楷体_GB2312"/>
          <w:sz w:val="28"/>
          <w:szCs w:val="28"/>
        </w:rPr>
        <w:t>、国家及</w:t>
      </w:r>
      <w:proofErr w:type="gramStart"/>
      <w:r w:rsidRPr="00475121">
        <w:rPr>
          <w:rFonts w:eastAsia="楷体_GB2312"/>
          <w:sz w:val="28"/>
          <w:szCs w:val="28"/>
        </w:rPr>
        <w:t>省职业</w:t>
      </w:r>
      <w:proofErr w:type="gramEnd"/>
      <w:r w:rsidRPr="00475121">
        <w:rPr>
          <w:rFonts w:eastAsia="楷体_GB2312"/>
          <w:sz w:val="28"/>
          <w:szCs w:val="28"/>
        </w:rPr>
        <w:t>院校技能大赛、</w:t>
      </w:r>
      <w:proofErr w:type="gramStart"/>
      <w:r w:rsidRPr="00475121">
        <w:rPr>
          <w:rFonts w:eastAsia="楷体_GB2312"/>
          <w:sz w:val="28"/>
          <w:szCs w:val="28"/>
        </w:rPr>
        <w:t>省创新</w:t>
      </w:r>
      <w:proofErr w:type="gramEnd"/>
      <w:r w:rsidRPr="00475121">
        <w:rPr>
          <w:rFonts w:eastAsia="楷体_GB2312"/>
          <w:sz w:val="28"/>
          <w:szCs w:val="28"/>
        </w:rPr>
        <w:t>大赛、</w:t>
      </w:r>
      <w:r w:rsidRPr="00475121">
        <w:rPr>
          <w:rFonts w:eastAsia="楷体_GB2312"/>
          <w:sz w:val="28"/>
          <w:szCs w:val="28"/>
        </w:rPr>
        <w:t>“</w:t>
      </w:r>
      <w:r w:rsidRPr="00475121">
        <w:rPr>
          <w:rFonts w:eastAsia="楷体_GB2312"/>
          <w:sz w:val="28"/>
          <w:szCs w:val="28"/>
        </w:rPr>
        <w:t>三创</w:t>
      </w:r>
      <w:r w:rsidRPr="00475121">
        <w:rPr>
          <w:rFonts w:eastAsia="楷体_GB2312"/>
          <w:sz w:val="28"/>
          <w:szCs w:val="28"/>
        </w:rPr>
        <w:t>”</w:t>
      </w:r>
      <w:r w:rsidRPr="00475121">
        <w:rPr>
          <w:rFonts w:eastAsia="楷体_GB2312"/>
          <w:sz w:val="28"/>
          <w:szCs w:val="28"/>
        </w:rPr>
        <w:t>优秀学生享受的奖励政策。</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学生在校期间参加全国及全省职业院校技能大赛成绩优异的（获国赛二等奖、省赛一等奖及以上），且德育成绩合格，无违纪处分的，可</w:t>
      </w:r>
      <w:proofErr w:type="gramStart"/>
      <w:r w:rsidRPr="00475121">
        <w:rPr>
          <w:rFonts w:eastAsia="楷体_GB2312"/>
          <w:sz w:val="28"/>
          <w:szCs w:val="28"/>
        </w:rPr>
        <w:t>直接转段升学</w:t>
      </w:r>
      <w:proofErr w:type="gramEnd"/>
      <w:r w:rsidRPr="00475121">
        <w:rPr>
          <w:rFonts w:eastAsia="楷体_GB2312"/>
          <w:sz w:val="28"/>
          <w:szCs w:val="28"/>
        </w:rPr>
        <w:t>。</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获得</w:t>
      </w:r>
      <w:proofErr w:type="gramStart"/>
      <w:r w:rsidRPr="00475121">
        <w:rPr>
          <w:rFonts w:eastAsia="楷体_GB2312"/>
          <w:sz w:val="28"/>
          <w:szCs w:val="28"/>
        </w:rPr>
        <w:t>省创新</w:t>
      </w:r>
      <w:proofErr w:type="gramEnd"/>
      <w:r w:rsidRPr="00475121">
        <w:rPr>
          <w:rFonts w:eastAsia="楷体_GB2312"/>
          <w:sz w:val="28"/>
          <w:szCs w:val="28"/>
        </w:rPr>
        <w:t>大赛三等奖以上奖项、省</w:t>
      </w:r>
      <w:r w:rsidRPr="00475121">
        <w:rPr>
          <w:rFonts w:eastAsia="楷体_GB2312"/>
          <w:sz w:val="28"/>
          <w:szCs w:val="28"/>
        </w:rPr>
        <w:t>“</w:t>
      </w:r>
      <w:r w:rsidRPr="00475121">
        <w:rPr>
          <w:rFonts w:eastAsia="楷体_GB2312"/>
          <w:sz w:val="28"/>
          <w:szCs w:val="28"/>
        </w:rPr>
        <w:t>三创</w:t>
      </w:r>
      <w:r w:rsidRPr="00475121">
        <w:rPr>
          <w:rFonts w:eastAsia="楷体_GB2312"/>
          <w:sz w:val="28"/>
          <w:szCs w:val="28"/>
        </w:rPr>
        <w:t>”</w:t>
      </w:r>
      <w:r w:rsidRPr="00475121">
        <w:rPr>
          <w:rFonts w:eastAsia="楷体_GB2312"/>
          <w:sz w:val="28"/>
          <w:szCs w:val="28"/>
        </w:rPr>
        <w:t>优秀学生称号、省技能大赛优秀奖的考生可享受同等条件下优先录取政策。</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在校期间获得国家及省技能大赛优秀奖以上奖项、</w:t>
      </w:r>
      <w:proofErr w:type="gramStart"/>
      <w:r w:rsidRPr="00475121">
        <w:rPr>
          <w:rFonts w:eastAsia="楷体_GB2312"/>
          <w:sz w:val="28"/>
          <w:szCs w:val="28"/>
        </w:rPr>
        <w:t>省创新</w:t>
      </w:r>
      <w:proofErr w:type="gramEnd"/>
      <w:r w:rsidRPr="00475121">
        <w:rPr>
          <w:rFonts w:eastAsia="楷体_GB2312"/>
          <w:sz w:val="28"/>
          <w:szCs w:val="28"/>
        </w:rPr>
        <w:t>大赛三等奖以上奖项、省</w:t>
      </w:r>
      <w:r w:rsidRPr="00475121">
        <w:rPr>
          <w:rFonts w:eastAsia="楷体_GB2312"/>
          <w:sz w:val="28"/>
          <w:szCs w:val="28"/>
        </w:rPr>
        <w:t>“</w:t>
      </w:r>
      <w:r w:rsidRPr="00475121">
        <w:rPr>
          <w:rFonts w:eastAsia="楷体_GB2312"/>
          <w:sz w:val="28"/>
          <w:szCs w:val="28"/>
        </w:rPr>
        <w:t>三创</w:t>
      </w:r>
      <w:r w:rsidRPr="00475121">
        <w:rPr>
          <w:rFonts w:eastAsia="楷体_GB2312"/>
          <w:sz w:val="28"/>
          <w:szCs w:val="28"/>
        </w:rPr>
        <w:t>”</w:t>
      </w:r>
      <w:r w:rsidRPr="00475121">
        <w:rPr>
          <w:rFonts w:eastAsia="楷体_GB2312"/>
          <w:sz w:val="28"/>
          <w:szCs w:val="28"/>
        </w:rPr>
        <w:t>优秀学生称号的中职校往届毕业生享受奖励政策，从获奖之日起三年内有效。</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lastRenderedPageBreak/>
        <w:t>2</w:t>
      </w:r>
      <w:r w:rsidRPr="00475121">
        <w:rPr>
          <w:rFonts w:eastAsia="楷体_GB2312"/>
          <w:sz w:val="28"/>
          <w:szCs w:val="28"/>
        </w:rPr>
        <w:t>、省级以上体育比赛获奖的体育类考生享受的奖励政策。</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获得全国体育比赛（由国家体育总局或教育部组织的青少年单项比赛、分区赛、分项赛、系列赛、全国中学生比赛）前</w:t>
      </w:r>
      <w:r w:rsidRPr="00475121">
        <w:rPr>
          <w:rFonts w:eastAsia="楷体_GB2312"/>
          <w:sz w:val="28"/>
          <w:szCs w:val="28"/>
        </w:rPr>
        <w:t>6</w:t>
      </w:r>
      <w:r w:rsidRPr="00475121">
        <w:rPr>
          <w:rFonts w:eastAsia="楷体_GB2312"/>
          <w:sz w:val="28"/>
          <w:szCs w:val="28"/>
        </w:rPr>
        <w:t>名，江苏省体育比赛（由省体育局或省教育厅组织的省运会、省级单项比赛、省中学生比赛）前</w:t>
      </w:r>
      <w:r w:rsidRPr="00475121">
        <w:rPr>
          <w:rFonts w:eastAsia="楷体_GB2312"/>
          <w:sz w:val="28"/>
          <w:szCs w:val="28"/>
        </w:rPr>
        <w:t>3</w:t>
      </w:r>
      <w:r w:rsidRPr="00475121">
        <w:rPr>
          <w:rFonts w:eastAsia="楷体_GB2312"/>
          <w:sz w:val="28"/>
          <w:szCs w:val="28"/>
        </w:rPr>
        <w:t>名的考生，可享受同等条件下优先录取政策。</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3</w:t>
      </w:r>
      <w:r w:rsidRPr="00475121">
        <w:rPr>
          <w:rFonts w:eastAsia="楷体_GB2312"/>
          <w:sz w:val="28"/>
          <w:szCs w:val="28"/>
        </w:rPr>
        <w:t>、烈士子女、归侨、归侨子女、华侨子女和台湾省籍考生，录取时将在考生总分基础上加</w:t>
      </w:r>
      <w:r w:rsidRPr="00475121">
        <w:rPr>
          <w:rFonts w:eastAsia="楷体_GB2312"/>
          <w:sz w:val="28"/>
          <w:szCs w:val="28"/>
        </w:rPr>
        <w:t>10</w:t>
      </w:r>
      <w:r w:rsidRPr="00475121">
        <w:rPr>
          <w:rFonts w:eastAsia="楷体_GB2312"/>
          <w:sz w:val="28"/>
          <w:szCs w:val="28"/>
        </w:rPr>
        <w:t>分投档，由牵头院校审查决定是否录取。该条可与第</w:t>
      </w:r>
      <w:r w:rsidRPr="00475121">
        <w:rPr>
          <w:rFonts w:eastAsia="楷体_GB2312"/>
          <w:sz w:val="28"/>
          <w:szCs w:val="28"/>
        </w:rPr>
        <w:t>1</w:t>
      </w:r>
      <w:r w:rsidRPr="00475121">
        <w:rPr>
          <w:rFonts w:eastAsia="楷体_GB2312"/>
          <w:sz w:val="28"/>
          <w:szCs w:val="28"/>
        </w:rPr>
        <w:t>、</w:t>
      </w:r>
      <w:r w:rsidRPr="00475121">
        <w:rPr>
          <w:rFonts w:eastAsia="楷体_GB2312"/>
          <w:sz w:val="28"/>
          <w:szCs w:val="28"/>
        </w:rPr>
        <w:t>2</w:t>
      </w:r>
      <w:r w:rsidRPr="00475121">
        <w:rPr>
          <w:rFonts w:eastAsia="楷体_GB2312"/>
          <w:sz w:val="28"/>
          <w:szCs w:val="28"/>
        </w:rPr>
        <w:t>条中的奖励政策同时享受。</w:t>
      </w:r>
    </w:p>
    <w:p w:rsidR="00140897" w:rsidRPr="00475121" w:rsidRDefault="00140897" w:rsidP="00140897">
      <w:pPr>
        <w:spacing w:line="536" w:lineRule="exact"/>
        <w:ind w:firstLineChars="200" w:firstLine="560"/>
        <w:rPr>
          <w:rFonts w:eastAsia="楷体_GB2312"/>
          <w:sz w:val="28"/>
          <w:szCs w:val="28"/>
        </w:rPr>
      </w:pPr>
      <w:r w:rsidRPr="00475121">
        <w:rPr>
          <w:rFonts w:eastAsia="楷体_GB2312"/>
          <w:sz w:val="28"/>
          <w:szCs w:val="28"/>
        </w:rPr>
        <w:t>4</w:t>
      </w:r>
      <w:r w:rsidRPr="00475121">
        <w:rPr>
          <w:rFonts w:eastAsia="楷体_GB2312"/>
          <w:sz w:val="28"/>
          <w:szCs w:val="28"/>
        </w:rPr>
        <w:t>、少数民族考生将依据教育部等五部委《关于进一步减少和规范高考加分项目和分值的意见》（教学〔</w:t>
      </w:r>
      <w:r w:rsidRPr="00475121">
        <w:rPr>
          <w:rFonts w:eastAsia="楷体_GB2312"/>
          <w:sz w:val="28"/>
          <w:szCs w:val="28"/>
        </w:rPr>
        <w:t>2014</w:t>
      </w:r>
      <w:r w:rsidRPr="00475121">
        <w:rPr>
          <w:rFonts w:eastAsia="楷体_GB2312"/>
          <w:sz w:val="28"/>
          <w:szCs w:val="28"/>
        </w:rPr>
        <w:t>〕</w:t>
      </w:r>
      <w:r w:rsidRPr="00475121">
        <w:rPr>
          <w:rFonts w:eastAsia="楷体_GB2312"/>
          <w:sz w:val="28"/>
          <w:szCs w:val="28"/>
        </w:rPr>
        <w:t>17</w:t>
      </w:r>
      <w:r w:rsidRPr="00475121">
        <w:rPr>
          <w:rFonts w:eastAsia="楷体_GB2312"/>
          <w:sz w:val="28"/>
          <w:szCs w:val="28"/>
        </w:rPr>
        <w:t>号）和我省出台的有关高考加分政策制定相应政策。</w:t>
      </w:r>
    </w:p>
    <w:p w:rsidR="000A783E" w:rsidRDefault="003A0194" w:rsidP="003A0194">
      <w:pPr>
        <w:ind w:firstLineChars="200" w:firstLine="560"/>
        <w:rPr>
          <w:rFonts w:ascii="黑体" w:eastAsia="黑体"/>
          <w:sz w:val="28"/>
          <w:szCs w:val="28"/>
        </w:rPr>
      </w:pPr>
      <w:r>
        <w:rPr>
          <w:rFonts w:ascii="黑体" w:eastAsia="黑体" w:hint="eastAsia"/>
          <w:sz w:val="28"/>
          <w:szCs w:val="28"/>
        </w:rPr>
        <w:t>六、其他事宜</w:t>
      </w:r>
    </w:p>
    <w:p w:rsidR="003A0194" w:rsidRPr="006012F9" w:rsidRDefault="006012F9" w:rsidP="006012F9">
      <w:pPr>
        <w:ind w:firstLineChars="200" w:firstLine="560"/>
        <w:rPr>
          <w:rFonts w:eastAsia="楷体_GB2312"/>
          <w:sz w:val="28"/>
          <w:szCs w:val="28"/>
        </w:rPr>
      </w:pPr>
      <w:r w:rsidRPr="006012F9">
        <w:rPr>
          <w:rFonts w:eastAsia="楷体_GB2312"/>
          <w:sz w:val="28"/>
          <w:szCs w:val="28"/>
        </w:rPr>
        <w:t>其它未尽事宜</w:t>
      </w:r>
      <w:r w:rsidRPr="006012F9">
        <w:rPr>
          <w:rFonts w:eastAsia="楷体_GB2312" w:hint="eastAsia"/>
          <w:sz w:val="28"/>
          <w:szCs w:val="28"/>
        </w:rPr>
        <w:t>，</w:t>
      </w:r>
      <w:r w:rsidRPr="006012F9">
        <w:rPr>
          <w:rFonts w:eastAsia="楷体_GB2312"/>
          <w:sz w:val="28"/>
          <w:szCs w:val="28"/>
        </w:rPr>
        <w:t>有牵头院校负责协商解释</w:t>
      </w:r>
      <w:r w:rsidRPr="006012F9">
        <w:rPr>
          <w:rFonts w:eastAsia="楷体_GB2312" w:hint="eastAsia"/>
          <w:sz w:val="28"/>
          <w:szCs w:val="28"/>
        </w:rPr>
        <w:t>。</w:t>
      </w:r>
    </w:p>
    <w:sectPr w:rsidR="003A0194" w:rsidRPr="00601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5B" w:rsidRDefault="00A02D5B" w:rsidP="00140897">
      <w:r>
        <w:separator/>
      </w:r>
    </w:p>
  </w:endnote>
  <w:endnote w:type="continuationSeparator" w:id="0">
    <w:p w:rsidR="00A02D5B" w:rsidRDefault="00A02D5B" w:rsidP="0014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5B" w:rsidRDefault="00A02D5B" w:rsidP="00140897">
      <w:r>
        <w:separator/>
      </w:r>
    </w:p>
  </w:footnote>
  <w:footnote w:type="continuationSeparator" w:id="0">
    <w:p w:rsidR="00A02D5B" w:rsidRDefault="00A02D5B" w:rsidP="00140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49"/>
    <w:rsid w:val="000A783E"/>
    <w:rsid w:val="00136936"/>
    <w:rsid w:val="00140897"/>
    <w:rsid w:val="003A0194"/>
    <w:rsid w:val="00477A5D"/>
    <w:rsid w:val="004B205B"/>
    <w:rsid w:val="004C5E49"/>
    <w:rsid w:val="006012F9"/>
    <w:rsid w:val="0061017C"/>
    <w:rsid w:val="009D0CA3"/>
    <w:rsid w:val="00A02D5B"/>
    <w:rsid w:val="00C860D0"/>
    <w:rsid w:val="00EA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8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0897"/>
    <w:rPr>
      <w:sz w:val="18"/>
      <w:szCs w:val="18"/>
    </w:rPr>
  </w:style>
  <w:style w:type="paragraph" w:styleId="a4">
    <w:name w:val="footer"/>
    <w:basedOn w:val="a"/>
    <w:link w:val="Char0"/>
    <w:uiPriority w:val="99"/>
    <w:unhideWhenUsed/>
    <w:rsid w:val="001408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08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8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0897"/>
    <w:rPr>
      <w:sz w:val="18"/>
      <w:szCs w:val="18"/>
    </w:rPr>
  </w:style>
  <w:style w:type="paragraph" w:styleId="a4">
    <w:name w:val="footer"/>
    <w:basedOn w:val="a"/>
    <w:link w:val="Char0"/>
    <w:uiPriority w:val="99"/>
    <w:unhideWhenUsed/>
    <w:rsid w:val="001408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08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301</Words>
  <Characters>1717</Characters>
  <Application>Microsoft Office Word</Application>
  <DocSecurity>0</DocSecurity>
  <Lines>14</Lines>
  <Paragraphs>4</Paragraphs>
  <ScaleCrop>false</ScaleCrop>
  <Company>Microsoft</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2016-04-18T02:50:00Z</dcterms:created>
  <dcterms:modified xsi:type="dcterms:W3CDTF">2016-04-19T00:52:00Z</dcterms:modified>
</cp:coreProperties>
</file>