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28" w:rsidRPr="00285E69" w:rsidRDefault="00FF2A28" w:rsidP="00FF2A28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附件3： </w:t>
      </w:r>
    </w:p>
    <w:p w:rsidR="00FF2A28" w:rsidRPr="00B969B6" w:rsidRDefault="00FF2A28" w:rsidP="00FF2A28">
      <w:pPr>
        <w:spacing w:afterLines="100" w:after="312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B969B6">
        <w:rPr>
          <w:rFonts w:ascii="华文中宋" w:eastAsia="华文中宋" w:hAnsi="华文中宋" w:hint="eastAsia"/>
          <w:b/>
          <w:sz w:val="36"/>
          <w:szCs w:val="36"/>
        </w:rPr>
        <w:t>关于毕业设计（论文）成绩评定的有关规定</w:t>
      </w:r>
    </w:p>
    <w:p w:rsidR="00FF2A28" w:rsidRPr="00B57CD7" w:rsidRDefault="00FF2A28" w:rsidP="00FF2A28">
      <w:pPr>
        <w:rPr>
          <w:rFonts w:ascii="仿宋_GB2312" w:eastAsia="仿宋_GB2312" w:hint="eastAsia"/>
          <w:b/>
          <w:sz w:val="24"/>
          <w:szCs w:val="24"/>
        </w:rPr>
      </w:pPr>
      <w:r w:rsidRPr="00B57CD7">
        <w:rPr>
          <w:rFonts w:ascii="仿宋_GB2312" w:eastAsia="仿宋_GB2312" w:hint="eastAsia"/>
          <w:b/>
          <w:sz w:val="24"/>
          <w:szCs w:val="24"/>
        </w:rPr>
        <w:t>各单位、各部门：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57CD7">
        <w:rPr>
          <w:rFonts w:ascii="仿宋_GB2312" w:eastAsia="仿宋_GB2312" w:hint="eastAsia"/>
          <w:sz w:val="24"/>
          <w:szCs w:val="24"/>
        </w:rPr>
        <w:t>根据《</w:t>
      </w:r>
      <w:r w:rsidRPr="00B57CD7">
        <w:rPr>
          <w:rFonts w:ascii="仿宋_GB2312" w:eastAsia="仿宋_GB2312" w:hAnsi="宋体" w:cs="宋体" w:hint="eastAsia"/>
          <w:color w:val="111111"/>
          <w:sz w:val="24"/>
          <w:szCs w:val="24"/>
        </w:rPr>
        <w:t>江苏建筑职业技术学院毕业设计（论文）管理规定》（</w:t>
      </w:r>
      <w:r w:rsidRPr="00B57CD7">
        <w:rPr>
          <w:rFonts w:ascii="仿宋_GB2312" w:eastAsia="仿宋_GB2312" w:hAnsi="Times New Roman" w:hint="eastAsia"/>
          <w:color w:val="111111"/>
          <w:sz w:val="24"/>
          <w:szCs w:val="24"/>
        </w:rPr>
        <w:t>苏建院教〔2015〕30号</w:t>
      </w:r>
      <w:r w:rsidRPr="00B57CD7">
        <w:rPr>
          <w:rFonts w:ascii="仿宋_GB2312" w:eastAsia="仿宋_GB2312" w:hAnsi="宋体" w:cs="宋体" w:hint="eastAsia"/>
          <w:color w:val="111111"/>
          <w:sz w:val="24"/>
          <w:szCs w:val="24"/>
        </w:rPr>
        <w:t>）文件规定，现将有关</w:t>
      </w:r>
      <w:r w:rsidRPr="00B57CD7">
        <w:rPr>
          <w:rFonts w:ascii="仿宋_GB2312" w:eastAsia="仿宋_GB2312" w:hint="eastAsia"/>
          <w:sz w:val="24"/>
          <w:szCs w:val="24"/>
        </w:rPr>
        <w:t>毕业设计（论文）成绩评定通知如下：</w:t>
      </w:r>
    </w:p>
    <w:p w:rsidR="00FF2A28" w:rsidRPr="00B57CD7" w:rsidRDefault="00FF2A28" w:rsidP="00FF2A28">
      <w:pPr>
        <w:rPr>
          <w:rFonts w:ascii="仿宋_GB2312" w:eastAsia="仿宋_GB2312" w:hAnsi="宋体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一、</w:t>
      </w:r>
      <w:r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毕业</w:t>
      </w: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设计（论文）成绩评定原则及标准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1．毕业设计（论文）成绩单独进行评定，原则上不受平时课程的学习成绩影响。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2．毕业设计（论文）的总成绩评定由毕业设计（论文）成果成绩（占60分）和毕业设计（论文）答辩成绩（占40分）两部分组成，任意一个成绩不及格，毕业设计（论文）成绩均评定为不及格。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3．毕业设计（论文）成果成绩和答辩成绩均以百分制打出成绩，合计成总成绩后，可以转换并注明为优秀、良好、及格、不及格等四个制等级。</w:t>
      </w:r>
    </w:p>
    <w:p w:rsidR="00FF2A28" w:rsidRPr="00B57CD7" w:rsidRDefault="00FF2A28" w:rsidP="00FF2A28">
      <w:pPr>
        <w:rPr>
          <w:rFonts w:ascii="仿宋_GB2312" w:eastAsia="仿宋_GB2312" w:hAnsi="仿宋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二、毕业设计（论文）成绩的评定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1．毕业设计（论文）成绩评定的主要依据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（1）毕业设计（论文）成果；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（2）毕业设计（论文）答辩回答问题的情况；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（3）毕业设计（论文）期间的表现。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2．毕业设计（论文）成绩评定规则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（1）毕业设计（论文）成绩＝毕业设计（论文）成果成绩＋毕业设计（论文）答辩成绩，90分以上评为优秀，75～89分评为良好，60～74分评为及格，少于60分评为不及格。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（2）毕业设计（论文）成果成绩被评为</w:t>
      </w:r>
      <w:proofErr w:type="gramStart"/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优以下</w:t>
      </w:r>
      <w:proofErr w:type="gramEnd"/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的，毕业设计（报告）成绩不能评为优。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（3）毕业设计（论文）成果成绩评定为不及格者不得进行答辩，毕业设计（报告）成绩定为不及格。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（4）毕业设计（论文）答辩成绩为及格的，毕业设计（报告）成绩不能定为优秀。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（5）毕业设计（论文）期间的表现优秀的，毕业设计（报告）成绩可上调一个等级，但不能定为优秀。</w:t>
      </w:r>
    </w:p>
    <w:p w:rsidR="00FF2A28" w:rsidRPr="00B57CD7" w:rsidRDefault="00FF2A28" w:rsidP="00FF2A28">
      <w:pPr>
        <w:rPr>
          <w:rFonts w:ascii="仿宋_GB2312" w:eastAsia="仿宋_GB2312" w:hAnsi="仿宋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三、毕业设计（论文）成果成绩评定标准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1．优秀（90分～100分）。设计方案符合国家政策，工艺先进，细部恰当且有创新；设计步骤完整，原始资料齐全，采用数据可靠，理论分析和数据处理正确；说明书条理清楚，文字简练，逻辑性强，按照有关要求和参考格式完成了设计（报告）说明的编写；设计图纸能正确表达设计内容要求，符合制图标准，图面布置协调，清楚整洁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2．良好（75分～89分）。设计方案符合国家政策，工艺先进；设计步骤完整，原始资料基本齐全，采用数据可靠，理论分析和数据处理基本正确；说明书条理较清楚，文字较简练，逻辑性较强，基本按照有关要求和参考格式完成了设计（报告）说明的编写；设计图纸能比较正确表达设计内容要求，符合制图标准，图面较清楚整洁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3．及格（60分～74分）。设计方案较合理，设计步骤及计算数据基本正确，</w:t>
      </w: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lastRenderedPageBreak/>
        <w:t>科研成果的理论分析和数据处理基本正确；说明书条理较清楚，文字较简练，基本按照有关要求和参考格式完成了设计（报告）说明的编写；设计图纸能比较正确地表达设计内容，符合制图标准。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4．不及格（小于60分）。凡具有以下条款之一者，应判定其毕业设计（报告）成绩为不及格：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（1）对国家政策缺乏理解，标准选取有原则性错误，对专业知识应用技能掌握差；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（2）方案论证不可行，功能错误，布局混乱，图幅不完整，不符合规定；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（2）原始资料残缺不全或主要数据失真，计算多处出现错误；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（4）说明书或图纸基本属抄袭他人成果；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（5）未按时完成毕业设计（报告）。</w:t>
      </w:r>
    </w:p>
    <w:p w:rsidR="00FF2A28" w:rsidRPr="00B57CD7" w:rsidRDefault="00FF2A28" w:rsidP="00FF2A28">
      <w:pPr>
        <w:rPr>
          <w:rFonts w:ascii="仿宋_GB2312" w:eastAsia="仿宋_GB2312" w:hAnsi="仿宋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四、毕业设计（论文）答辩成绩评定标准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1．优秀（90分～100分）。答辩时，口语清楚、仪态整洁、举止大方、有理有度。基础知识扎实、概念清晰、能联系实际综合运用。专业理论掌握全面、能运用理论阐明实际问题。如设计不够完善，但在某一方面确有独特见解者，也可评为优秀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2．良好（75分～89分）。答辩时，口语基本清楚、仪态整洁、举止大方、有理有度。基础知识扎实、概念清晰、基本能联系实际综合运用。专业理论掌握较全面、基本能运用理论阐明实际问题。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3．及格（60分～74分）。答辩时，口语基本清楚、仪态整洁、举止大方、有理有度。基础知识扎实、概念清晰、基本能联系实际综合运用。专业理论掌握较全面、基本能运用理论阐明实际问题，有些问题经启发后还可以回答，回答部分错误或缺陷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4．不及格（小于60分）。答辩时，基本问题回答不清楚，概念模糊。专业理论掌握较差、不能运用理论阐明实际问题，对提问的问题经启发后仍不能回答，回答部分错误较多。</w:t>
      </w:r>
    </w:p>
    <w:p w:rsidR="00FF2A28" w:rsidRPr="00B57CD7" w:rsidRDefault="00FF2A28" w:rsidP="00FF2A28">
      <w:pPr>
        <w:rPr>
          <w:rFonts w:ascii="仿宋_GB2312" w:eastAsia="仿宋_GB2312" w:hAnsi="仿宋" w:cs="宋体" w:hint="eastAsia"/>
          <w:b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b/>
          <w:color w:val="111111"/>
          <w:sz w:val="24"/>
          <w:szCs w:val="24"/>
        </w:rPr>
        <w:t>五、成绩分布要求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仿宋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全校及各二级学院的毕业设计（论文）成绩优秀等级人数控制在总人数的15%范围以内，良好人数控制在总人数在40%左右，合格人数控制在总人数42%左右，不及格人数控制在总人数在3%左右。</w:t>
      </w:r>
    </w:p>
    <w:p w:rsidR="00FF2A28" w:rsidRPr="00B57CD7" w:rsidRDefault="00FF2A28" w:rsidP="00FF2A28">
      <w:pPr>
        <w:ind w:firstLineChars="200" w:firstLine="480"/>
        <w:rPr>
          <w:rFonts w:ascii="仿宋_GB2312" w:eastAsia="仿宋_GB2312" w:hAnsi="宋体" w:cs="宋体" w:hint="eastAsia"/>
          <w:color w:val="111111"/>
          <w:sz w:val="24"/>
          <w:szCs w:val="24"/>
        </w:rPr>
      </w:pPr>
      <w:r w:rsidRPr="00B57CD7">
        <w:rPr>
          <w:rFonts w:ascii="仿宋_GB2312" w:eastAsia="仿宋_GB2312" w:hAnsi="宋体" w:cs="宋体" w:hint="eastAsia"/>
          <w:color w:val="111111"/>
          <w:sz w:val="24"/>
          <w:szCs w:val="24"/>
        </w:rPr>
        <w:t>望各</w:t>
      </w:r>
      <w:r w:rsidRPr="00B57CD7">
        <w:rPr>
          <w:rFonts w:ascii="仿宋_GB2312" w:eastAsia="仿宋_GB2312" w:hAnsi="仿宋" w:cs="宋体" w:hint="eastAsia"/>
          <w:color w:val="111111"/>
          <w:sz w:val="24"/>
          <w:szCs w:val="24"/>
        </w:rPr>
        <w:t>二级学院严格执行</w:t>
      </w:r>
      <w:r w:rsidRPr="00B57CD7">
        <w:rPr>
          <w:rFonts w:ascii="仿宋_GB2312" w:eastAsia="仿宋_GB2312" w:hAnsi="Times New Roman" w:hint="eastAsia"/>
          <w:color w:val="111111"/>
          <w:sz w:val="24"/>
          <w:szCs w:val="24"/>
        </w:rPr>
        <w:t>苏建院教〔2015〕30号文件，特此通知。</w:t>
      </w:r>
    </w:p>
    <w:p w:rsidR="00FF2A28" w:rsidRPr="00B57CD7" w:rsidRDefault="00FF2A28" w:rsidP="00FF2A28">
      <w:pPr>
        <w:rPr>
          <w:rFonts w:ascii="仿宋_GB2312" w:eastAsia="仿宋_GB2312" w:hint="eastAsia"/>
          <w:sz w:val="24"/>
          <w:szCs w:val="24"/>
        </w:rPr>
      </w:pPr>
    </w:p>
    <w:p w:rsidR="00FF2A28" w:rsidRPr="00B57CD7" w:rsidRDefault="00FF2A28" w:rsidP="00FF2A28">
      <w:pPr>
        <w:rPr>
          <w:rFonts w:ascii="仿宋_GB2312" w:eastAsia="仿宋_GB2312" w:hint="eastAsia"/>
          <w:sz w:val="24"/>
          <w:szCs w:val="24"/>
        </w:rPr>
      </w:pPr>
    </w:p>
    <w:p w:rsidR="00FF2A28" w:rsidRPr="00B57CD7" w:rsidRDefault="00FF2A28" w:rsidP="00FF2A28">
      <w:pPr>
        <w:rPr>
          <w:rFonts w:ascii="仿宋_GB2312" w:eastAsia="仿宋_GB2312" w:hint="eastAsia"/>
          <w:sz w:val="24"/>
          <w:szCs w:val="24"/>
        </w:rPr>
      </w:pPr>
    </w:p>
    <w:p w:rsidR="00FF2A28" w:rsidRPr="00B57CD7" w:rsidRDefault="00FF2A28" w:rsidP="00FF2A28">
      <w:pPr>
        <w:ind w:firstLineChars="2550" w:firstLine="6120"/>
        <w:rPr>
          <w:rFonts w:ascii="仿宋_GB2312" w:eastAsia="仿宋_GB2312" w:hint="eastAsia"/>
          <w:sz w:val="24"/>
          <w:szCs w:val="24"/>
        </w:rPr>
      </w:pPr>
      <w:bookmarkStart w:id="0" w:name="_GoBack"/>
      <w:bookmarkEnd w:id="0"/>
      <w:r w:rsidRPr="00B57CD7">
        <w:rPr>
          <w:rFonts w:ascii="仿宋_GB2312" w:eastAsia="仿宋_GB2312" w:hint="eastAsia"/>
          <w:sz w:val="24"/>
          <w:szCs w:val="24"/>
        </w:rPr>
        <w:t>教务处</w:t>
      </w:r>
    </w:p>
    <w:p w:rsidR="00EE20BA" w:rsidRDefault="00FF2A28" w:rsidP="00FF2A28">
      <w:pPr>
        <w:ind w:firstLineChars="2300" w:firstLine="5520"/>
      </w:pPr>
      <w:r w:rsidRPr="00B57CD7">
        <w:rPr>
          <w:rFonts w:ascii="仿宋_GB2312" w:eastAsia="仿宋_GB2312" w:hint="eastAsia"/>
          <w:sz w:val="24"/>
          <w:szCs w:val="24"/>
        </w:rPr>
        <w:t>201</w:t>
      </w:r>
      <w:r>
        <w:rPr>
          <w:rFonts w:ascii="仿宋_GB2312" w:eastAsia="仿宋_GB2312" w:hint="eastAsia"/>
          <w:sz w:val="24"/>
          <w:szCs w:val="24"/>
        </w:rPr>
        <w:t>8</w:t>
      </w:r>
      <w:r w:rsidRPr="00B57CD7">
        <w:rPr>
          <w:rFonts w:ascii="仿宋_GB2312" w:eastAsia="仿宋_GB2312" w:hint="eastAsia"/>
          <w:sz w:val="24"/>
          <w:szCs w:val="24"/>
        </w:rPr>
        <w:t>年5月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8</w:t>
      </w:r>
      <w:r w:rsidRPr="00B57CD7">
        <w:rPr>
          <w:rFonts w:ascii="仿宋_GB2312" w:eastAsia="仿宋_GB2312" w:hint="eastAsia"/>
          <w:sz w:val="24"/>
          <w:szCs w:val="24"/>
        </w:rPr>
        <w:t>日</w:t>
      </w:r>
    </w:p>
    <w:sectPr w:rsidR="00EE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BD" w:rsidRDefault="006206BD" w:rsidP="00FF2A28">
      <w:r>
        <w:separator/>
      </w:r>
    </w:p>
  </w:endnote>
  <w:endnote w:type="continuationSeparator" w:id="0">
    <w:p w:rsidR="006206BD" w:rsidRDefault="006206BD" w:rsidP="00FF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BD" w:rsidRDefault="006206BD" w:rsidP="00FF2A28">
      <w:r>
        <w:separator/>
      </w:r>
    </w:p>
  </w:footnote>
  <w:footnote w:type="continuationSeparator" w:id="0">
    <w:p w:rsidR="006206BD" w:rsidRDefault="006206BD" w:rsidP="00FF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3A"/>
    <w:rsid w:val="006206BD"/>
    <w:rsid w:val="00670A3A"/>
    <w:rsid w:val="008C683D"/>
    <w:rsid w:val="00EE20BA"/>
    <w:rsid w:val="00FB08E3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A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2018-05-28T02:39:00Z</dcterms:created>
  <dcterms:modified xsi:type="dcterms:W3CDTF">2018-05-28T02:40:00Z</dcterms:modified>
</cp:coreProperties>
</file>