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45" w:rsidRDefault="00607345" w:rsidP="00607345">
      <w:pPr>
        <w:rPr>
          <w:rFonts w:ascii="仿宋_GB2312" w:eastAsia="仿宋_GB2312" w:hAnsi="Times New Roman" w:cs="Times New Roman"/>
          <w:color w:val="333333"/>
          <w:sz w:val="30"/>
          <w:szCs w:val="30"/>
          <w:lang w:bidi="ar"/>
        </w:rPr>
      </w:pPr>
      <w:r>
        <w:rPr>
          <w:rFonts w:ascii="仿宋_GB2312" w:eastAsia="仿宋_GB2312" w:hAnsi="Times New Roman" w:cs="Times New Roman"/>
          <w:color w:val="333333"/>
          <w:sz w:val="30"/>
          <w:szCs w:val="30"/>
          <w:lang w:bidi="ar"/>
        </w:rPr>
        <w:t>附件： 2016年</w:t>
      </w:r>
      <w:r>
        <w:rPr>
          <w:rFonts w:ascii="仿宋_GB2312" w:eastAsia="仿宋_GB2312" w:hAnsi="Times New Roman" w:cs="Times New Roman" w:hint="eastAsia"/>
          <w:color w:val="333333"/>
          <w:sz w:val="30"/>
          <w:szCs w:val="30"/>
          <w:lang w:bidi="ar"/>
        </w:rPr>
        <w:t>信息化教学大</w:t>
      </w:r>
      <w:r>
        <w:rPr>
          <w:rFonts w:ascii="仿宋_GB2312" w:eastAsia="仿宋_GB2312" w:hAnsi="Times New Roman" w:cs="Times New Roman"/>
          <w:color w:val="333333"/>
          <w:sz w:val="30"/>
          <w:szCs w:val="30"/>
          <w:lang w:bidi="ar"/>
        </w:rPr>
        <w:t>赛遴选项目立项汇总表</w:t>
      </w:r>
    </w:p>
    <w:tbl>
      <w:tblPr>
        <w:tblW w:w="13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838"/>
        <w:gridCol w:w="3360"/>
        <w:gridCol w:w="2970"/>
        <w:gridCol w:w="2557"/>
        <w:gridCol w:w="2291"/>
      </w:tblGrid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专业组别及大类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申报教师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信息化教学设计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专业课程一组，材料与能源大类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矿井通风与安全（矿井通风设备选型）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苗磊刚、宗义江、涂强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能源与交通工程学院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信息化教学设计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专业课程二组，土建大类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画梁的内力图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胡宏彪、陈晶晶、周慧芳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建筑工程管理学院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信息化教学设计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专业课程二组，土建大类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新回风混合空调系统监控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张刚、刘志坚、苏长满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建筑设备与市政工程学院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信息化教学设计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专业课程二组，土建大类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砌筑脚手架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孙韬、崔莹、陈飞敏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建筑工程学院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信息化教学设计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专业课程三组，艺术设计传媒大类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proofErr w:type="gramStart"/>
            <w:r>
              <w:rPr>
                <w:rFonts w:hint="eastAsia"/>
              </w:rPr>
              <w:t>陶板壁画</w:t>
            </w:r>
            <w:proofErr w:type="gramEnd"/>
            <w:r>
              <w:rPr>
                <w:rFonts w:hint="eastAsia"/>
              </w:rPr>
              <w:t>的虚拟与实体表现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王子夺、翟胜增、</w:t>
            </w:r>
            <w:r w:rsidR="002E1728">
              <w:rPr>
                <w:rFonts w:hint="eastAsia"/>
              </w:rPr>
              <w:t>孙亚峰</w:t>
            </w:r>
            <w:bookmarkStart w:id="0" w:name="_GoBack"/>
            <w:bookmarkEnd w:id="0"/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建筑设计与装饰学院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信息化教学设计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专业课程三组，艺术设计传媒大类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探索与发现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王发、肖永杰、陆曦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信息传媒与艺术学院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信息化教学设计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专业课程五组，交通运输大类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盾构法施工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王庆磊、王红英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能源与交通工程学院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8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信息化教学设计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专业课程五组，电子信息大类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单片机串口通信制作与实现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梁纯、黄培、戚海永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机电工程学院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9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信息化教学设计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专业课程六组，财经大类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税费计算与申报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曹前、盛天松、巩建信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经济管理与人文学院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信息化教学设计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专业课程六组，旅游大类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职业形象塑造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proofErr w:type="gramStart"/>
            <w:r>
              <w:rPr>
                <w:rFonts w:hint="eastAsia"/>
              </w:rPr>
              <w:t>夏远利</w:t>
            </w:r>
            <w:proofErr w:type="gramEnd"/>
            <w:r>
              <w:rPr>
                <w:rFonts w:hint="eastAsia"/>
              </w:rPr>
              <w:t>、孙瑜、刘胜勇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经济管理与人文学院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信息化教学设计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公共基础课程一组，</w:t>
            </w:r>
            <w:r>
              <w:rPr>
                <w:rFonts w:ascii="宋体" w:hAnsi="宋体"/>
                <w:szCs w:val="21"/>
              </w:rPr>
              <w:t>毛泽东思想和中国特色社会主义理论体系概论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社会主义市场经济理论和经济体制改革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蒋玉玲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proofErr w:type="gramStart"/>
            <w:r>
              <w:rPr>
                <w:rFonts w:hint="eastAsia"/>
              </w:rPr>
              <w:t>思政部</w:t>
            </w:r>
            <w:proofErr w:type="gramEnd"/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信息化教学设计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公共基础课程二组，计算机应用基础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数据库设计基础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王莉、李黎、秦玉华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基础部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13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信息化教学设计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公共基础课程二组，体育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太极剑教学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proofErr w:type="gramStart"/>
            <w:r>
              <w:rPr>
                <w:rFonts w:hint="eastAsia"/>
              </w:rPr>
              <w:t>房庆华</w:t>
            </w:r>
            <w:proofErr w:type="gramEnd"/>
            <w:r>
              <w:rPr>
                <w:rFonts w:hint="eastAsia"/>
              </w:rPr>
              <w:t>、邓文才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体育部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信息化课程设计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公共基础课程三组，其他公共基础课程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what are you like?--</w:t>
            </w:r>
            <w:proofErr w:type="spellStart"/>
            <w:r>
              <w:rPr>
                <w:rFonts w:hint="eastAsia"/>
              </w:rPr>
              <w:t>colours</w:t>
            </w:r>
            <w:proofErr w:type="spellEnd"/>
            <w:r>
              <w:rPr>
                <w:rFonts w:hint="eastAsia"/>
              </w:rPr>
              <w:t xml:space="preserve"> and  personality 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王亚薇、章妍、周军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基础部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信息化教学设计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公共基础课程三组，其他公共基础课程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希腊神话中的英语习语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岳琳、孙祯宇、钱艳秋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基础部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16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信息化课堂教学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专业课程一组，土建大类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单体家具的</w:t>
            </w:r>
            <w:proofErr w:type="gramStart"/>
            <w:r>
              <w:rPr>
                <w:rFonts w:hint="eastAsia"/>
              </w:rPr>
              <w:t>手绘线稿表现</w:t>
            </w:r>
            <w:proofErr w:type="gramEnd"/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王炼、陆文莺、李昕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建筑设计与装饰学院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17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信息化课堂教学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专业课程一组，土建大类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基于虚拟现实技术的施工平面图布置——以江苏建院实训基地项目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号楼为例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proofErr w:type="gramStart"/>
            <w:r>
              <w:rPr>
                <w:rFonts w:hint="eastAsia"/>
              </w:rPr>
              <w:t>袁</w:t>
            </w:r>
            <w:proofErr w:type="gramEnd"/>
            <w:r>
              <w:rPr>
                <w:rFonts w:hint="eastAsia"/>
              </w:rPr>
              <w:t>韶华、魏静、焦文俊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建筑工程管理学院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18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信息化课堂教学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专业课程二组，艺术传媒大类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室内灯具设计与制作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邱玉磊、杨洁、马璇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建筑设计与装饰学院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19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信息化课堂教学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专业课程二组，财经大类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买还是不买：顾客异议的防范与处理技巧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沈滔、李静、张辛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经济管理与人文学院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20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信息化课堂教学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公共基础课程组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微积分基本公式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郭健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基础部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21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信息化课堂教学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公共基础课程组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Colors and personality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proofErr w:type="gramStart"/>
            <w:r>
              <w:rPr>
                <w:rFonts w:hint="eastAsia"/>
              </w:rPr>
              <w:t>史胜翠</w:t>
            </w:r>
            <w:proofErr w:type="gramEnd"/>
          </w:p>
        </w:tc>
        <w:tc>
          <w:tcPr>
            <w:tcW w:w="2291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基础部</w:t>
            </w:r>
          </w:p>
        </w:tc>
      </w:tr>
      <w:tr w:rsidR="00607345" w:rsidTr="00BE2ACE">
        <w:trPr>
          <w:trHeight w:val="590"/>
        </w:trPr>
        <w:tc>
          <w:tcPr>
            <w:tcW w:w="701" w:type="dxa"/>
            <w:vAlign w:val="center"/>
          </w:tcPr>
          <w:p w:rsidR="00607345" w:rsidRDefault="00607345" w:rsidP="00BE2ACE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22</w:t>
            </w:r>
          </w:p>
        </w:tc>
        <w:tc>
          <w:tcPr>
            <w:tcW w:w="1838" w:type="dxa"/>
            <w:vAlign w:val="center"/>
          </w:tcPr>
          <w:p w:rsidR="00607345" w:rsidRDefault="00607345" w:rsidP="00BE2ACE">
            <w:r>
              <w:rPr>
                <w:rFonts w:ascii="宋体" w:hAnsi="宋体"/>
                <w:szCs w:val="21"/>
              </w:rPr>
              <w:t>信息化课堂教学</w:t>
            </w:r>
          </w:p>
        </w:tc>
        <w:tc>
          <w:tcPr>
            <w:tcW w:w="3360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公共基础课程组</w:t>
            </w:r>
          </w:p>
        </w:tc>
        <w:tc>
          <w:tcPr>
            <w:tcW w:w="2970" w:type="dxa"/>
            <w:vAlign w:val="center"/>
          </w:tcPr>
          <w:p w:rsidR="00607345" w:rsidRDefault="00607345" w:rsidP="00BE2ACE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Cs w:val="21"/>
              </w:rPr>
              <w:t>科技创新——社会发展的第一动力</w:t>
            </w:r>
          </w:p>
        </w:tc>
        <w:tc>
          <w:tcPr>
            <w:tcW w:w="2557" w:type="dxa"/>
            <w:vAlign w:val="center"/>
          </w:tcPr>
          <w:p w:rsidR="00607345" w:rsidRDefault="00607345" w:rsidP="00BE2ACE">
            <w:r>
              <w:rPr>
                <w:rFonts w:hint="eastAsia"/>
              </w:rPr>
              <w:t>张文远</w:t>
            </w:r>
          </w:p>
        </w:tc>
        <w:tc>
          <w:tcPr>
            <w:tcW w:w="2291" w:type="dxa"/>
            <w:vAlign w:val="center"/>
          </w:tcPr>
          <w:p w:rsidR="00607345" w:rsidRDefault="00607345" w:rsidP="00BE2ACE">
            <w:proofErr w:type="gramStart"/>
            <w:r>
              <w:rPr>
                <w:rFonts w:hint="eastAsia"/>
              </w:rPr>
              <w:t>思政部</w:t>
            </w:r>
            <w:proofErr w:type="gramEnd"/>
          </w:p>
        </w:tc>
      </w:tr>
    </w:tbl>
    <w:p w:rsidR="00607345" w:rsidRDefault="00607345" w:rsidP="00607345">
      <w:pPr>
        <w:rPr>
          <w:rFonts w:ascii="仿宋_GB2312" w:eastAsia="仿宋_GB2312" w:hAnsi="Times New Roman" w:cs="Times New Roman"/>
          <w:color w:val="333333"/>
          <w:sz w:val="30"/>
          <w:szCs w:val="30"/>
          <w:lang w:bidi="ar"/>
        </w:rPr>
      </w:pPr>
    </w:p>
    <w:p w:rsidR="00C11030" w:rsidRDefault="00C11030"/>
    <w:sectPr w:rsidR="00C110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8D" w:rsidRDefault="00C4698D" w:rsidP="00607345">
      <w:r>
        <w:separator/>
      </w:r>
    </w:p>
  </w:endnote>
  <w:endnote w:type="continuationSeparator" w:id="0">
    <w:p w:rsidR="00C4698D" w:rsidRDefault="00C4698D" w:rsidP="0060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8D" w:rsidRDefault="00C4698D" w:rsidP="00607345">
      <w:r>
        <w:separator/>
      </w:r>
    </w:p>
  </w:footnote>
  <w:footnote w:type="continuationSeparator" w:id="0">
    <w:p w:rsidR="00C4698D" w:rsidRDefault="00C4698D" w:rsidP="00607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20"/>
    <w:rsid w:val="00050E20"/>
    <w:rsid w:val="002E1728"/>
    <w:rsid w:val="00607345"/>
    <w:rsid w:val="00C11030"/>
    <w:rsid w:val="00C4698D"/>
    <w:rsid w:val="00E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3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3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fenglf369</dc:creator>
  <cp:keywords/>
  <dc:description/>
  <cp:lastModifiedBy>fenglf369</cp:lastModifiedBy>
  <cp:revision>3</cp:revision>
  <dcterms:created xsi:type="dcterms:W3CDTF">2016-05-09T09:38:00Z</dcterms:created>
  <dcterms:modified xsi:type="dcterms:W3CDTF">2016-05-10T06:37:00Z</dcterms:modified>
</cp:coreProperties>
</file>