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90" w:lineRule="exact"/>
        <w:jc w:val="center"/>
        <w:rPr>
          <w:rFonts w:ascii="方正小标宋_GBK" w:eastAsia="方正小标宋_GBK" w:cs="Times New Roman"/>
          <w:kern w:val="32"/>
          <w:sz w:val="32"/>
          <w:szCs w:val="32"/>
        </w:rPr>
      </w:pPr>
      <w:r>
        <w:rPr>
          <w:rFonts w:hint="eastAsia" w:ascii="方正小标宋_GBK" w:eastAsia="方正小标宋_GBK" w:cs="方正小标宋_GBK"/>
          <w:kern w:val="32"/>
          <w:sz w:val="32"/>
          <w:szCs w:val="32"/>
        </w:rPr>
        <w:t>江苏建筑职业技术学院</w:t>
      </w:r>
    </w:p>
    <w:p>
      <w:pPr>
        <w:spacing w:line="590" w:lineRule="exact"/>
        <w:jc w:val="center"/>
        <w:rPr>
          <w:rFonts w:ascii="方正小标宋_GBK" w:eastAsia="方正小标宋_GBK" w:cs="Times New Roman"/>
          <w:kern w:val="32"/>
          <w:sz w:val="44"/>
          <w:szCs w:val="44"/>
        </w:rPr>
      </w:pPr>
      <w:r>
        <w:rPr>
          <w:rFonts w:hint="eastAsia" w:ascii="方正小标宋_GBK" w:eastAsia="方正小标宋_GBK" w:cs="方正小标宋_GBK"/>
          <w:kern w:val="32"/>
          <w:sz w:val="32"/>
          <w:szCs w:val="32"/>
        </w:rPr>
        <w:t>专业教学资源库建设项目实施方案</w:t>
      </w:r>
    </w:p>
    <w:p>
      <w:pPr>
        <w:spacing w:line="590" w:lineRule="exact"/>
        <w:ind w:firstLine="31680" w:firstLineChars="200"/>
        <w:rPr>
          <w:rFonts w:ascii="????" w:hAnsi="????" w:eastAsia="Times New Roman" w:cs="Times New Roman"/>
        </w:rPr>
      </w:pPr>
      <w:r>
        <w:rPr>
          <w:rFonts w:hint="eastAsia" w:ascii="宋体" w:hAnsi="宋体" w:cs="宋体"/>
          <w:kern w:val="32"/>
        </w:rPr>
        <w:t>为加快我校课程建设与改革的步伐，推动优质教学资源共建共享，创造</w:t>
      </w:r>
      <w:r>
        <w:rPr>
          <w:rFonts w:ascii="????" w:hAnsi="????" w:eastAsia="Times New Roman" w:cs="Times New Roman"/>
          <w:kern w:val="32"/>
        </w:rPr>
        <w:t>“</w:t>
      </w:r>
      <w:r>
        <w:rPr>
          <w:rFonts w:hint="eastAsia" w:ascii="宋体" w:hAnsi="宋体" w:cs="宋体"/>
          <w:kern w:val="32"/>
        </w:rPr>
        <w:t>随时随地</w:t>
      </w:r>
      <w:r>
        <w:rPr>
          <w:rFonts w:ascii="????" w:hAnsi="????" w:eastAsia="Times New Roman" w:cs="Times New Roman"/>
          <w:kern w:val="32"/>
        </w:rPr>
        <w:t>”</w:t>
      </w:r>
      <w:r>
        <w:rPr>
          <w:rFonts w:hint="eastAsia" w:ascii="宋体" w:hAnsi="宋体" w:cs="宋体"/>
          <w:kern w:val="32"/>
        </w:rPr>
        <w:t>学习的数字化学习环境，提高办学效益和人才培养质量，依据职业教育专业教学资源库建设工作指南（</w:t>
      </w:r>
      <w:r>
        <w:rPr>
          <w:rFonts w:ascii="????" w:hAnsi="????" w:eastAsia="Times New Roman" w:cs="Times New Roman"/>
          <w:kern w:val="32"/>
        </w:rPr>
        <w:t>2016</w:t>
      </w:r>
      <w:r>
        <w:rPr>
          <w:rFonts w:hint="eastAsia" w:ascii="宋体" w:hAnsi="宋体" w:cs="宋体"/>
          <w:kern w:val="32"/>
        </w:rPr>
        <w:t>），结合学校专业建设、发展、改革部署，决定实施江苏建筑职业技术学院专业教学资源库（简称资源库）建设。</w:t>
      </w:r>
      <w:r>
        <w:rPr>
          <w:rFonts w:hint="eastAsia" w:ascii="宋体" w:hAnsi="宋体" w:cs="宋体"/>
        </w:rPr>
        <w:t>为做好此项工作，现提出如下方案：</w:t>
      </w:r>
    </w:p>
    <w:p>
      <w:pPr>
        <w:spacing w:line="312" w:lineRule="auto"/>
        <w:ind w:firstLine="31680" w:firstLineChars="200"/>
        <w:rPr>
          <w:rFonts w:ascii="Times New Roman" w:hAnsi="Times New Roman" w:eastAsia="黑体" w:cs="Times New Roman"/>
          <w:sz w:val="24"/>
          <w:szCs w:val="24"/>
        </w:rPr>
      </w:pPr>
      <w:r>
        <w:rPr>
          <w:rFonts w:hint="eastAsia" w:ascii="Times New Roman" w:hAnsi="黑体" w:eastAsia="黑体" w:cs="黑体"/>
          <w:sz w:val="24"/>
          <w:szCs w:val="24"/>
        </w:rPr>
        <w:t>一、指导思想</w:t>
      </w:r>
    </w:p>
    <w:p>
      <w:pPr>
        <w:spacing w:line="590" w:lineRule="exact"/>
        <w:ind w:firstLine="31680" w:firstLineChars="200"/>
        <w:rPr>
          <w:rFonts w:ascii="????" w:hAnsi="????" w:eastAsia="Times New Roman" w:cs="Times New Roman"/>
          <w:kern w:val="32"/>
        </w:rPr>
      </w:pPr>
      <w:r>
        <w:rPr>
          <w:rFonts w:hint="eastAsia" w:ascii="宋体" w:hAnsi="宋体" w:cs="宋体"/>
          <w:kern w:val="32"/>
        </w:rPr>
        <w:t>根据本地经济社会发展需要和职业教育发展特点，积极建设校级资源库</w:t>
      </w:r>
      <w:r>
        <w:rPr>
          <w:rFonts w:hint="eastAsia" w:ascii="宋体" w:hAnsi="宋体" w:cs="宋体"/>
          <w:kern w:val="32"/>
          <w:lang w:eastAsia="zh-CN"/>
        </w:rPr>
        <w:t>，并</w:t>
      </w:r>
      <w:r>
        <w:rPr>
          <w:rFonts w:hint="eastAsia" w:ascii="宋体" w:hAnsi="宋体" w:cs="宋体"/>
          <w:kern w:val="32"/>
        </w:rPr>
        <w:t>培育、申请国家级、省级资源库，在学校教学中充分使用各级资源库。组建一流团队、汇聚一流资源、提供一流服务，为专业的教学改革和教学实施提供范例和优质资源。通过优质教学资源共建共享，推动专业教学改革，扩展教与学的手段、范围和形式；带动教育理念、教学方法和学习方式变革，提高人才培养质量；探索基于资源库使用的学习、培训等学习成果认证、积累和转换机制；为社会学习者提供资源和服务，增强职业教育社会服务能力，为形成灵活开放的终身教育体系、促进学习型社会建设提供条件和保障。</w:t>
      </w:r>
    </w:p>
    <w:p>
      <w:pPr>
        <w:spacing w:line="312" w:lineRule="auto"/>
        <w:ind w:firstLine="31680" w:firstLineChars="200"/>
        <w:rPr>
          <w:rFonts w:ascii="Times New Roman" w:hAnsi="Times New Roman" w:eastAsia="黑体" w:cs="Times New Roman"/>
          <w:sz w:val="24"/>
          <w:szCs w:val="24"/>
        </w:rPr>
      </w:pPr>
      <w:r>
        <w:rPr>
          <w:rFonts w:hint="eastAsia" w:ascii="Times New Roman" w:hAnsi="黑体" w:eastAsia="黑体" w:cs="黑体"/>
          <w:sz w:val="24"/>
          <w:szCs w:val="24"/>
        </w:rPr>
        <w:t>二、功能定位</w:t>
      </w:r>
    </w:p>
    <w:p>
      <w:pPr>
        <w:spacing w:line="590" w:lineRule="exact"/>
        <w:ind w:firstLine="31680" w:firstLineChars="200"/>
        <w:rPr>
          <w:rFonts w:ascii="????" w:hAnsi="????" w:eastAsia="Times New Roman" w:cs="Times New Roman"/>
          <w:kern w:val="32"/>
        </w:rPr>
      </w:pPr>
      <w:r>
        <w:rPr>
          <w:rFonts w:hint="eastAsia" w:ascii="宋体" w:hAnsi="宋体" w:cs="宋体"/>
          <w:kern w:val="32"/>
        </w:rPr>
        <w:t>资源库定位于</w:t>
      </w:r>
      <w:r>
        <w:rPr>
          <w:rFonts w:ascii="????" w:hAnsi="????" w:eastAsia="Times New Roman" w:cs="Times New Roman"/>
          <w:kern w:val="32"/>
        </w:rPr>
        <w:t>“</w:t>
      </w:r>
      <w:r>
        <w:rPr>
          <w:rFonts w:hint="eastAsia" w:ascii="宋体" w:hAnsi="宋体" w:cs="宋体"/>
          <w:kern w:val="32"/>
        </w:rPr>
        <w:t>能学、辅教</w:t>
      </w:r>
      <w:r>
        <w:rPr>
          <w:rFonts w:ascii="????" w:hAnsi="????" w:eastAsia="Times New Roman" w:cs="Times New Roman"/>
          <w:kern w:val="32"/>
        </w:rPr>
        <w:t>”</w:t>
      </w:r>
      <w:r>
        <w:rPr>
          <w:rFonts w:hint="eastAsia" w:ascii="宋体" w:hAnsi="宋体" w:cs="宋体"/>
          <w:kern w:val="32"/>
        </w:rPr>
        <w:t>。</w:t>
      </w:r>
      <w:r>
        <w:rPr>
          <w:rFonts w:ascii="????" w:hAnsi="????" w:eastAsia="Times New Roman" w:cs="Times New Roman"/>
          <w:kern w:val="32"/>
        </w:rPr>
        <w:t>“</w:t>
      </w:r>
      <w:r>
        <w:rPr>
          <w:rFonts w:hint="eastAsia" w:ascii="宋体" w:hAnsi="宋体" w:cs="宋体"/>
          <w:kern w:val="32"/>
        </w:rPr>
        <w:t>能学</w:t>
      </w:r>
      <w:r>
        <w:rPr>
          <w:rFonts w:ascii="????" w:hAnsi="????" w:eastAsia="Times New Roman" w:cs="Times New Roman"/>
          <w:kern w:val="32"/>
        </w:rPr>
        <w:t>”</w:t>
      </w:r>
      <w:r>
        <w:rPr>
          <w:rFonts w:hint="eastAsia" w:ascii="宋体" w:hAnsi="宋体" w:cs="宋体"/>
          <w:kern w:val="32"/>
        </w:rPr>
        <w:t>指凡有学习意愿并具备基本学习条件的职业院校学生、教师和社会学习者，均能够通过自主使用资源库实现不同起点的系统化、个性化学习，并实现一定的学习目标。</w:t>
      </w:r>
      <w:r>
        <w:rPr>
          <w:rFonts w:ascii="????" w:hAnsi="????" w:eastAsia="Times New Roman" w:cs="Times New Roman"/>
          <w:kern w:val="32"/>
        </w:rPr>
        <w:t>“</w:t>
      </w:r>
      <w:r>
        <w:rPr>
          <w:rFonts w:hint="eastAsia" w:ascii="宋体" w:hAnsi="宋体" w:cs="宋体"/>
          <w:kern w:val="32"/>
        </w:rPr>
        <w:t>辅教</w:t>
      </w:r>
      <w:r>
        <w:rPr>
          <w:rFonts w:ascii="????" w:hAnsi="????" w:eastAsia="Times New Roman" w:cs="Times New Roman"/>
          <w:kern w:val="32"/>
        </w:rPr>
        <w:t>”</w:t>
      </w:r>
      <w:r>
        <w:rPr>
          <w:rFonts w:hint="eastAsia" w:ascii="宋体" w:hAnsi="宋体" w:cs="宋体"/>
          <w:kern w:val="32"/>
        </w:rPr>
        <w:t>指教师可以针对不同的教授对象和课程要求，利用资源库灵活组织教学内容、辅助教学实施，实现教学目标；学生可以在课堂教学以外，通过使用资源库巩固所学和拓展学习。</w:t>
      </w:r>
    </w:p>
    <w:p>
      <w:pPr>
        <w:spacing w:line="312" w:lineRule="auto"/>
        <w:ind w:firstLine="31680" w:firstLineChars="200"/>
        <w:rPr>
          <w:rFonts w:ascii="Times New Roman" w:hAnsi="黑体" w:eastAsia="黑体" w:cs="Times New Roman"/>
          <w:sz w:val="24"/>
          <w:szCs w:val="24"/>
        </w:rPr>
      </w:pPr>
      <w:r>
        <w:rPr>
          <w:rFonts w:hint="eastAsia" w:ascii="Times New Roman" w:hAnsi="黑体" w:eastAsia="黑体" w:cs="黑体"/>
          <w:sz w:val="24"/>
          <w:szCs w:val="24"/>
        </w:rPr>
        <w:t>三、建设思路</w:t>
      </w:r>
    </w:p>
    <w:p>
      <w:pPr>
        <w:spacing w:line="590" w:lineRule="exact"/>
        <w:ind w:firstLine="31680" w:firstLineChars="200"/>
        <w:rPr>
          <w:rFonts w:ascii="????" w:hAnsi="????" w:eastAsia="Times New Roman" w:cs="Times New Roman"/>
          <w:kern w:val="32"/>
        </w:rPr>
      </w:pPr>
      <w:r>
        <w:rPr>
          <w:rFonts w:hint="eastAsia" w:ascii="宋体" w:hAnsi="宋体" w:cs="宋体"/>
          <w:kern w:val="32"/>
        </w:rPr>
        <w:t>资源库建构遵循</w:t>
      </w:r>
      <w:r>
        <w:rPr>
          <w:rFonts w:ascii="????" w:hAnsi="????" w:eastAsia="Times New Roman" w:cs="Times New Roman"/>
          <w:kern w:val="32"/>
        </w:rPr>
        <w:t>“</w:t>
      </w:r>
      <w:r>
        <w:rPr>
          <w:rFonts w:hint="eastAsia" w:ascii="宋体" w:hAnsi="宋体" w:cs="宋体"/>
          <w:kern w:val="32"/>
        </w:rPr>
        <w:t>一体化设计、结构化课程、颗粒化资源</w:t>
      </w:r>
      <w:r>
        <w:rPr>
          <w:rFonts w:ascii="????" w:hAnsi="????" w:eastAsia="Times New Roman" w:cs="Times New Roman"/>
          <w:kern w:val="32"/>
        </w:rPr>
        <w:t>”</w:t>
      </w:r>
      <w:r>
        <w:rPr>
          <w:rFonts w:hint="eastAsia" w:ascii="宋体" w:hAnsi="宋体" w:cs="宋体"/>
          <w:kern w:val="32"/>
        </w:rPr>
        <w:t>的逻辑，强化应用功能和共享机制设计。资源布局与运行平台功能的一体化设计是资源库建设的前提，应以满足用户使用需求为目标，根据专业领域特点，对知识结构、资源属性和运行平台功能等进行整体设计；成套规范的课程是资源库建设的重点，要在教学改革的基础上为用户提供代表本专业最高水平的整套专业核心课程；体现信息技术优势的小颗粒资源是资源库建设的基础，库内资源要在保障科学性和有效性的前提下尽可能设计成较小的学习单元，颗粒化存储，便于检索和组课。</w:t>
      </w:r>
    </w:p>
    <w:p>
      <w:pPr>
        <w:spacing w:line="312" w:lineRule="auto"/>
        <w:ind w:firstLine="31680" w:firstLineChars="200"/>
        <w:rPr>
          <w:rFonts w:ascii="Times New Roman" w:hAnsi="黑体" w:eastAsia="黑体" w:cs="Times New Roman"/>
          <w:sz w:val="24"/>
          <w:szCs w:val="24"/>
        </w:rPr>
      </w:pPr>
      <w:r>
        <w:rPr>
          <w:rFonts w:hint="eastAsia" w:ascii="Times New Roman" w:hAnsi="黑体" w:eastAsia="黑体" w:cs="黑体"/>
          <w:sz w:val="24"/>
          <w:szCs w:val="24"/>
        </w:rPr>
        <w:t>四、基本原则</w:t>
      </w:r>
    </w:p>
    <w:p>
      <w:pPr>
        <w:spacing w:line="590" w:lineRule="exact"/>
        <w:ind w:firstLine="31680" w:firstLineChars="200"/>
        <w:rPr>
          <w:rFonts w:ascii="????" w:hAnsi="????" w:eastAsia="Times New Roman" w:cs="Times New Roman"/>
          <w:kern w:val="32"/>
        </w:rPr>
      </w:pPr>
      <w:r>
        <w:rPr>
          <w:rFonts w:ascii="????" w:hAnsi="????" w:eastAsia="Times New Roman" w:cs="Times New Roman"/>
          <w:kern w:val="32"/>
        </w:rPr>
        <w:t>1</w:t>
      </w:r>
      <w:r>
        <w:rPr>
          <w:rFonts w:hint="eastAsia" w:ascii="宋体" w:hAnsi="宋体" w:cs="宋体"/>
          <w:kern w:val="32"/>
        </w:rPr>
        <w:t>．坚持市场需求原则。要以市场为依托，面向市场，服务市场，拓展市场，将满足区域经济社会发展需求、行业发展需求和社会人才需求的变化趋势作为建设专业资源库主体框架的依据，努力满足经济社会发展和现代化建设对多样化人才的需求。</w:t>
      </w:r>
    </w:p>
    <w:p>
      <w:pPr>
        <w:spacing w:line="590" w:lineRule="exact"/>
        <w:ind w:firstLine="31680" w:firstLineChars="200"/>
        <w:rPr>
          <w:rFonts w:ascii="????" w:hAnsi="????" w:eastAsia="Times New Roman" w:cs="Times New Roman"/>
          <w:kern w:val="32"/>
        </w:rPr>
      </w:pPr>
      <w:r>
        <w:rPr>
          <w:rFonts w:ascii="????" w:hAnsi="????" w:eastAsia="Times New Roman" w:cs="Times New Roman"/>
          <w:kern w:val="32"/>
        </w:rPr>
        <w:t>2</w:t>
      </w:r>
      <w:r>
        <w:rPr>
          <w:rFonts w:hint="eastAsia" w:ascii="宋体" w:hAnsi="宋体" w:cs="宋体"/>
          <w:kern w:val="32"/>
        </w:rPr>
        <w:t>．坚持</w:t>
      </w:r>
      <w:r>
        <w:rPr>
          <w:rFonts w:ascii="????" w:hAnsi="????" w:eastAsia="Times New Roman" w:cs="Times New Roman"/>
          <w:kern w:val="32"/>
        </w:rPr>
        <w:t>“</w:t>
      </w:r>
      <w:r>
        <w:rPr>
          <w:rFonts w:hint="eastAsia" w:ascii="宋体" w:hAnsi="宋体" w:cs="宋体"/>
          <w:kern w:val="32"/>
        </w:rPr>
        <w:t>便捷、成效、促用</w:t>
      </w:r>
      <w:r>
        <w:rPr>
          <w:rFonts w:ascii="????" w:hAnsi="????" w:eastAsia="Times New Roman" w:cs="Times New Roman"/>
          <w:kern w:val="32"/>
        </w:rPr>
        <w:t>”</w:t>
      </w:r>
      <w:r>
        <w:rPr>
          <w:rFonts w:hint="eastAsia" w:ascii="宋体" w:hAnsi="宋体" w:cs="宋体"/>
          <w:kern w:val="32"/>
        </w:rPr>
        <w:t>原则。</w:t>
      </w:r>
      <w:r>
        <w:rPr>
          <w:rFonts w:ascii="????" w:hAnsi="????" w:eastAsia="Times New Roman" w:cs="Times New Roman"/>
          <w:kern w:val="32"/>
        </w:rPr>
        <w:t>“</w:t>
      </w:r>
      <w:r>
        <w:rPr>
          <w:rFonts w:hint="eastAsia" w:ascii="宋体" w:hAnsi="宋体" w:cs="宋体"/>
          <w:kern w:val="32"/>
        </w:rPr>
        <w:t>便捷</w:t>
      </w:r>
      <w:r>
        <w:rPr>
          <w:rFonts w:ascii="????" w:hAnsi="????" w:eastAsia="Times New Roman" w:cs="Times New Roman"/>
          <w:kern w:val="32"/>
        </w:rPr>
        <w:t>”</w:t>
      </w:r>
      <w:r>
        <w:rPr>
          <w:rFonts w:hint="eastAsia" w:ascii="宋体" w:hAnsi="宋体" w:cs="宋体"/>
          <w:kern w:val="32"/>
        </w:rPr>
        <w:t>指资源库应使用户自主学习、组建课程、获取资源更加快捷、简单和方便，与传统教学或其他线上资源获取方式相比具有明显优势</w:t>
      </w:r>
      <w:r>
        <w:rPr>
          <w:rFonts w:ascii="????" w:hAnsi="????" w:eastAsia="Times New Roman" w:cs="Times New Roman"/>
          <w:kern w:val="32"/>
        </w:rPr>
        <w:t>,</w:t>
      </w:r>
      <w:r>
        <w:rPr>
          <w:rFonts w:hint="eastAsia" w:ascii="宋体" w:hAnsi="宋体" w:cs="宋体"/>
          <w:kern w:val="32"/>
        </w:rPr>
        <w:t>实现</w:t>
      </w:r>
      <w:r>
        <w:rPr>
          <w:rFonts w:ascii="????" w:hAnsi="????" w:eastAsia="Times New Roman" w:cs="Times New Roman"/>
          <w:kern w:val="32"/>
        </w:rPr>
        <w:t>“</w:t>
      </w:r>
      <w:r>
        <w:rPr>
          <w:rFonts w:hint="eastAsia" w:ascii="宋体" w:hAnsi="宋体" w:cs="宋体"/>
          <w:kern w:val="32"/>
        </w:rPr>
        <w:t>时时可用、处处可用</w:t>
      </w:r>
      <w:r>
        <w:rPr>
          <w:rFonts w:ascii="????" w:hAnsi="????" w:eastAsia="Times New Roman" w:cs="Times New Roman"/>
          <w:kern w:val="32"/>
        </w:rPr>
        <w:t>”</w:t>
      </w:r>
      <w:r>
        <w:rPr>
          <w:rFonts w:hint="eastAsia" w:ascii="宋体" w:hAnsi="宋体" w:cs="宋体"/>
          <w:kern w:val="32"/>
        </w:rPr>
        <w:t>；</w:t>
      </w:r>
      <w:r>
        <w:rPr>
          <w:rFonts w:ascii="????" w:hAnsi="????" w:eastAsia="Times New Roman" w:cs="Times New Roman"/>
          <w:kern w:val="32"/>
        </w:rPr>
        <w:t>“</w:t>
      </w:r>
      <w:r>
        <w:rPr>
          <w:rFonts w:hint="eastAsia" w:ascii="宋体" w:hAnsi="宋体" w:cs="宋体"/>
          <w:kern w:val="32"/>
        </w:rPr>
        <w:t>成效</w:t>
      </w:r>
      <w:r>
        <w:rPr>
          <w:rFonts w:ascii="????" w:hAnsi="????" w:eastAsia="Times New Roman" w:cs="Times New Roman"/>
          <w:kern w:val="32"/>
        </w:rPr>
        <w:t>”</w:t>
      </w:r>
      <w:r>
        <w:rPr>
          <w:rFonts w:hint="eastAsia" w:ascii="宋体" w:hAnsi="宋体" w:cs="宋体"/>
          <w:kern w:val="32"/>
        </w:rPr>
        <w:t>指资源库应发挥数字化资源优势</w:t>
      </w:r>
      <w:r>
        <w:rPr>
          <w:rFonts w:ascii="????" w:hAnsi="????" w:eastAsia="Times New Roman" w:cs="Times New Roman"/>
          <w:kern w:val="32"/>
        </w:rPr>
        <w:t>,</w:t>
      </w:r>
      <w:r>
        <w:rPr>
          <w:rFonts w:hint="eastAsia" w:ascii="宋体" w:hAnsi="宋体" w:cs="宋体"/>
          <w:kern w:val="32"/>
        </w:rPr>
        <w:t>使教学更易组织</w:t>
      </w:r>
      <w:r>
        <w:rPr>
          <w:rFonts w:ascii="????" w:hAnsi="????" w:eastAsia="Times New Roman" w:cs="Times New Roman"/>
          <w:kern w:val="32"/>
        </w:rPr>
        <w:t>,</w:t>
      </w:r>
      <w:r>
        <w:rPr>
          <w:rFonts w:hint="eastAsia" w:ascii="宋体" w:hAnsi="宋体" w:cs="宋体"/>
          <w:kern w:val="32"/>
        </w:rPr>
        <w:t>学生更易学习</w:t>
      </w:r>
      <w:r>
        <w:rPr>
          <w:rFonts w:ascii="????" w:hAnsi="????" w:eastAsia="Times New Roman" w:cs="Times New Roman"/>
          <w:kern w:val="32"/>
        </w:rPr>
        <w:t>,</w:t>
      </w:r>
      <w:r>
        <w:rPr>
          <w:rFonts w:hint="eastAsia" w:ascii="宋体" w:hAnsi="宋体" w:cs="宋体"/>
          <w:kern w:val="32"/>
        </w:rPr>
        <w:t>明显提升教与学的效果；</w:t>
      </w:r>
      <w:r>
        <w:rPr>
          <w:rFonts w:ascii="????" w:hAnsi="????" w:eastAsia="Times New Roman" w:cs="Times New Roman"/>
          <w:kern w:val="32"/>
        </w:rPr>
        <w:t>“</w:t>
      </w:r>
      <w:r>
        <w:rPr>
          <w:rFonts w:hint="eastAsia" w:ascii="宋体" w:hAnsi="宋体" w:cs="宋体"/>
          <w:kern w:val="32"/>
        </w:rPr>
        <w:t>促用</w:t>
      </w:r>
      <w:r>
        <w:rPr>
          <w:rFonts w:ascii="????" w:hAnsi="????" w:eastAsia="Times New Roman" w:cs="Times New Roman"/>
          <w:kern w:val="32"/>
        </w:rPr>
        <w:t>”</w:t>
      </w:r>
      <w:r>
        <w:rPr>
          <w:rFonts w:hint="eastAsia" w:ascii="宋体" w:hAnsi="宋体" w:cs="宋体"/>
          <w:kern w:val="32"/>
        </w:rPr>
        <w:t>是指资源库（运行平台）应建立用户使用奖励和分级管理的机制（或类似机制），使在线时间长、使用资源多、参与互动勤、上传资源好的用户能够获得更高的使用权限或其他虚拟价值奖励，促进资源库的推广应用。</w:t>
      </w:r>
    </w:p>
    <w:p>
      <w:pPr>
        <w:spacing w:line="590" w:lineRule="exact"/>
        <w:ind w:firstLine="31680" w:firstLineChars="200"/>
        <w:rPr>
          <w:rFonts w:ascii="????" w:hAnsi="????" w:eastAsia="Times New Roman" w:cs="Times New Roman"/>
          <w:kern w:val="32"/>
        </w:rPr>
      </w:pPr>
      <w:r>
        <w:rPr>
          <w:rFonts w:ascii="????" w:hAnsi="????" w:eastAsia="Times New Roman" w:cs="Times New Roman"/>
          <w:kern w:val="32"/>
        </w:rPr>
        <w:t>3</w:t>
      </w:r>
      <w:r>
        <w:rPr>
          <w:rFonts w:hint="eastAsia" w:ascii="宋体" w:hAnsi="宋体" w:cs="宋体"/>
          <w:kern w:val="32"/>
        </w:rPr>
        <w:t>．避免重复建设、投入原则。学校扶持的专业资源库要结合企业、行业、区域经济发展、社会发展等条件遴选建设，避免重复投入建设。项目建设实施整体设计，分项论证建设，按项目分批支付，纳入学校总体预算。</w:t>
      </w:r>
    </w:p>
    <w:p>
      <w:pPr>
        <w:spacing w:line="312" w:lineRule="auto"/>
        <w:ind w:firstLine="31680" w:firstLineChars="200"/>
        <w:rPr>
          <w:rFonts w:ascii="Times New Roman" w:hAnsi="黑体" w:eastAsia="黑体" w:cs="Times New Roman"/>
          <w:sz w:val="24"/>
          <w:szCs w:val="24"/>
        </w:rPr>
      </w:pPr>
      <w:r>
        <w:rPr>
          <w:rFonts w:hint="eastAsia" w:ascii="Times New Roman" w:hAnsi="黑体" w:eastAsia="黑体" w:cs="黑体"/>
          <w:sz w:val="24"/>
          <w:szCs w:val="24"/>
        </w:rPr>
        <w:t>五、资源建设</w:t>
      </w:r>
    </w:p>
    <w:p>
      <w:pPr>
        <w:spacing w:line="590" w:lineRule="exact"/>
        <w:ind w:firstLine="31680" w:firstLineChars="200"/>
        <w:rPr>
          <w:rFonts w:ascii="????" w:hAnsi="????" w:eastAsia="Times New Roman" w:cs="Times New Roman"/>
          <w:kern w:val="32"/>
        </w:rPr>
      </w:pPr>
      <w:r>
        <w:rPr>
          <w:rFonts w:ascii="宋体" w:hAnsi="宋体" w:cs="宋体"/>
          <w:kern w:val="32"/>
        </w:rPr>
        <w:t xml:space="preserve">1. </w:t>
      </w:r>
      <w:r>
        <w:rPr>
          <w:rFonts w:hint="eastAsia" w:ascii="宋体" w:hAnsi="宋体" w:cs="宋体"/>
          <w:kern w:val="32"/>
        </w:rPr>
        <w:t>基本资源。一般指涵盖专业教学标准（或专业教学基本要求）规定内容、覆盖专业所有基本知识点和岗位基本技能点，颗粒化程度较高、表现形式适当，能够支撑资源库结构化课程的资源。结构化课程必须以专业教育内容与课程体系改革为基础系统设计而成。</w:t>
      </w:r>
    </w:p>
    <w:p>
      <w:pPr>
        <w:spacing w:line="590" w:lineRule="exact"/>
        <w:ind w:firstLine="31680" w:firstLineChars="200"/>
        <w:rPr>
          <w:rFonts w:ascii="????" w:hAnsi="????" w:eastAsia="Times New Roman" w:cs="Times New Roman"/>
          <w:kern w:val="32"/>
        </w:rPr>
      </w:pPr>
      <w:r>
        <w:rPr>
          <w:rFonts w:ascii="宋体" w:hAnsi="宋体" w:cs="宋体"/>
          <w:kern w:val="32"/>
        </w:rPr>
        <w:t xml:space="preserve">2. </w:t>
      </w:r>
      <w:r>
        <w:rPr>
          <w:rFonts w:hint="eastAsia" w:ascii="宋体" w:hAnsi="宋体" w:cs="宋体"/>
          <w:kern w:val="32"/>
        </w:rPr>
        <w:t>拓展资源。一般指基本资源之外针对产业发展需要和用户的个性化需求开发建设的资源。拓展资源应体现行业发展的前沿技术和最新成果，并不断提升资源建设的普适性。</w:t>
      </w:r>
    </w:p>
    <w:p>
      <w:pPr>
        <w:spacing w:line="590" w:lineRule="exact"/>
        <w:ind w:firstLine="31680" w:firstLineChars="200"/>
        <w:rPr>
          <w:rFonts w:ascii="????" w:hAnsi="????" w:eastAsia="Times New Roman" w:cs="Times New Roman"/>
          <w:kern w:val="32"/>
        </w:rPr>
      </w:pPr>
      <w:r>
        <w:rPr>
          <w:rFonts w:ascii="宋体" w:hAnsi="宋体" w:cs="宋体"/>
          <w:kern w:val="32"/>
        </w:rPr>
        <w:t xml:space="preserve">3. </w:t>
      </w:r>
      <w:r>
        <w:rPr>
          <w:rFonts w:hint="eastAsia" w:ascii="宋体" w:hAnsi="宋体" w:cs="宋体"/>
          <w:kern w:val="32"/>
        </w:rPr>
        <w:t>资源冗余。库内资源应力求丰富多样，在数量和类型上大大超出结构化课程所调用的资源范围，实现资源冗余，以方便教师自主搭建课程和学生拓展学习。</w:t>
      </w:r>
    </w:p>
    <w:p>
      <w:pPr>
        <w:spacing w:line="590" w:lineRule="exact"/>
        <w:ind w:firstLine="31680" w:firstLineChars="200"/>
        <w:rPr>
          <w:rFonts w:ascii="????" w:hAnsi="????" w:eastAsia="Times New Roman" w:cs="Times New Roman"/>
          <w:kern w:val="32"/>
        </w:rPr>
      </w:pPr>
      <w:r>
        <w:rPr>
          <w:rFonts w:ascii="宋体" w:hAnsi="宋体" w:cs="宋体"/>
          <w:kern w:val="32"/>
        </w:rPr>
        <w:t xml:space="preserve">4. </w:t>
      </w:r>
      <w:r>
        <w:rPr>
          <w:rFonts w:hint="eastAsia" w:ascii="宋体" w:hAnsi="宋体" w:cs="宋体"/>
          <w:kern w:val="32"/>
        </w:rPr>
        <w:t>分层建设。库内资源应包括素材、积件、模块和课程等不同层次。素材是最基础的、颗粒化的资源；积件是以知识点、技能点为单位，多个内在关联的素材组合形成的资源；模块是以学习单元、工作任务等项目为单位，多个知识点、技能点组合形成的资源；课程应包含完整的教学内容和教学活动，包括教学设计、教学实施、教学过程记录、教学评价等环节，支持线上教学或线上线下混合教学。资源库提供的结构化课程体系应涵盖本专业的全部专业核心课。课程建设可参考大规模在线开放课程（慕课）的建设理念。</w:t>
      </w:r>
    </w:p>
    <w:p>
      <w:pPr>
        <w:spacing w:line="590" w:lineRule="exact"/>
        <w:ind w:firstLine="31680" w:firstLineChars="200"/>
        <w:rPr>
          <w:rFonts w:ascii="????" w:hAnsi="????" w:eastAsia="Times New Roman" w:cs="Times New Roman"/>
          <w:kern w:val="32"/>
        </w:rPr>
      </w:pPr>
      <w:r>
        <w:rPr>
          <w:rFonts w:ascii="宋体" w:hAnsi="宋体" w:cs="宋体"/>
          <w:kern w:val="32"/>
        </w:rPr>
        <w:t xml:space="preserve">5. </w:t>
      </w:r>
      <w:r>
        <w:rPr>
          <w:rFonts w:hint="eastAsia" w:ascii="宋体" w:hAnsi="宋体" w:cs="宋体"/>
          <w:kern w:val="32"/>
        </w:rPr>
        <w:t>资源类型。表现形式上，资源类型一般包括文本类素材、图形（图像）类素材、音频类素材、视频类素材、动画类素材和虚拟仿真类素材等。应控制文本和图形（图像）资源在总资源中的占比，充分发挥信息技术优化传统教学的优势，提高微课程、动画、虚拟仿真等资源比例。微课程以阐述某一知识点为目的，以短小的在线视频为主要表现形式，属易用易得适用实用的学习资源；动画通过变换的视角、直观的画面、形象的阐述，将抽象概念具体化、微观概念可视化，将抽象逻辑思维与具体形象思维融为一体，使教学活动更加符合学习者的自然思维习惯；虚拟仿真通过替代危险性高或难以安排的现场实习，或展示现实教学中难以理解的复杂结构、复杂运动等，提高实际教学效果。</w:t>
      </w:r>
    </w:p>
    <w:p>
      <w:pPr>
        <w:spacing w:line="590" w:lineRule="exact"/>
        <w:ind w:firstLine="31680" w:firstLineChars="200"/>
        <w:rPr>
          <w:rFonts w:ascii="????" w:hAnsi="????" w:eastAsia="Times New Roman" w:cs="Times New Roman"/>
          <w:kern w:val="32"/>
        </w:rPr>
      </w:pPr>
      <w:r>
        <w:rPr>
          <w:rFonts w:ascii="宋体" w:hAnsi="宋体" w:cs="宋体"/>
          <w:kern w:val="32"/>
        </w:rPr>
        <w:t xml:space="preserve">6. </w:t>
      </w:r>
      <w:r>
        <w:rPr>
          <w:rFonts w:hint="eastAsia" w:ascii="宋体" w:hAnsi="宋体" w:cs="宋体"/>
          <w:kern w:val="32"/>
        </w:rPr>
        <w:t>资源属性。应按照资源的内容和性质，科学全面地标注资源属性，方便资源的检索和智能重组。资源的形式规格应遵循行业通行的网络教育技术标准。</w:t>
      </w:r>
    </w:p>
    <w:p>
      <w:pPr>
        <w:spacing w:line="590" w:lineRule="exact"/>
        <w:ind w:firstLine="31680" w:firstLineChars="200"/>
        <w:rPr>
          <w:rFonts w:ascii="????" w:hAnsi="????" w:eastAsia="Times New Roman" w:cs="Times New Roman"/>
          <w:kern w:val="32"/>
        </w:rPr>
      </w:pPr>
      <w:r>
        <w:rPr>
          <w:rFonts w:ascii="宋体" w:hAnsi="宋体" w:cs="宋体"/>
          <w:kern w:val="32"/>
        </w:rPr>
        <w:t xml:space="preserve">7. </w:t>
      </w:r>
      <w:r>
        <w:rPr>
          <w:rFonts w:hint="eastAsia" w:ascii="宋体" w:hAnsi="宋体" w:cs="宋体"/>
          <w:kern w:val="32"/>
        </w:rPr>
        <w:t>主要内容。资源库内容应包括专业介绍、人才培养方案、教学环境、网络课程、培训项目以及测评系统等，主要有：</w:t>
      </w:r>
    </w:p>
    <w:p>
      <w:pPr>
        <w:spacing w:line="590" w:lineRule="exact"/>
        <w:ind w:firstLine="31680" w:firstLineChars="200"/>
        <w:rPr>
          <w:rFonts w:ascii="????" w:hAnsi="????" w:eastAsia="Times New Roman" w:cs="Times New Roman"/>
          <w:kern w:val="32"/>
        </w:rPr>
      </w:pPr>
      <w:r>
        <w:rPr>
          <w:rFonts w:ascii="????" w:hAnsi="????" w:eastAsia="Times New Roman" w:cs="Times New Roman"/>
          <w:kern w:val="32"/>
        </w:rPr>
        <w:t>1</w:t>
      </w:r>
      <w:r>
        <w:rPr>
          <w:rFonts w:hint="eastAsia" w:ascii="????" w:hAnsi="????" w:cs="宋体"/>
          <w:kern w:val="32"/>
        </w:rPr>
        <w:t>）</w:t>
      </w:r>
      <w:r>
        <w:rPr>
          <w:rFonts w:hint="eastAsia" w:ascii="宋体" w:hAnsi="宋体" w:cs="宋体"/>
          <w:kern w:val="32"/>
        </w:rPr>
        <w:t>职业标准、技术标准、业务流程、作业规范、教学文件等。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2</w:t>
      </w:r>
      <w:r>
        <w:rPr>
          <w:rFonts w:hint="eastAsia" w:ascii="????" w:hAnsi="????" w:cs="宋体"/>
          <w:kern w:val="32"/>
        </w:rPr>
        <w:t>）</w:t>
      </w:r>
      <w:r>
        <w:rPr>
          <w:rFonts w:hint="eastAsia" w:ascii="宋体" w:hAnsi="宋体" w:cs="宋体"/>
          <w:kern w:val="32"/>
        </w:rPr>
        <w:t>企业生产工具、生产对象、生产场景、校内教学条件等。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3</w:t>
      </w:r>
      <w:r>
        <w:rPr>
          <w:rFonts w:hint="eastAsia" w:ascii="????" w:hAnsi="????" w:cs="宋体"/>
          <w:kern w:val="32"/>
        </w:rPr>
        <w:t>）</w:t>
      </w:r>
      <w:r>
        <w:rPr>
          <w:rFonts w:hint="eastAsia" w:ascii="宋体" w:hAnsi="宋体" w:cs="宋体"/>
          <w:kern w:val="32"/>
        </w:rPr>
        <w:t>企业生产过程、学生实训、课堂教学等。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4</w:t>
      </w:r>
      <w:r>
        <w:rPr>
          <w:rFonts w:hint="eastAsia" w:ascii="????" w:hAnsi="????" w:cs="宋体"/>
          <w:kern w:val="32"/>
        </w:rPr>
        <w:t>）</w:t>
      </w:r>
      <w:r>
        <w:rPr>
          <w:rFonts w:hint="eastAsia" w:ascii="宋体" w:hAnsi="宋体" w:cs="宋体"/>
          <w:kern w:val="32"/>
        </w:rPr>
        <w:t>工作原理、工作过程、内部结构等。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5</w:t>
      </w:r>
      <w:r>
        <w:rPr>
          <w:rFonts w:hint="eastAsia" w:ascii="????" w:hAnsi="????" w:cs="宋体"/>
          <w:kern w:val="32"/>
        </w:rPr>
        <w:t>）</w:t>
      </w:r>
      <w:r>
        <w:rPr>
          <w:rFonts w:hint="eastAsia" w:ascii="宋体" w:hAnsi="宋体" w:cs="宋体"/>
          <w:kern w:val="32"/>
        </w:rPr>
        <w:t>虚拟企业、虚拟场景、虚拟设备以及虚拟实验实训实习项目等。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6</w:t>
      </w:r>
      <w:r>
        <w:rPr>
          <w:rFonts w:hint="eastAsia" w:ascii="????" w:hAnsi="????" w:cs="宋体"/>
          <w:kern w:val="32"/>
        </w:rPr>
        <w:t>）</w:t>
      </w:r>
      <w:r>
        <w:rPr>
          <w:rFonts w:hint="eastAsia" w:ascii="宋体" w:hAnsi="宋体" w:cs="宋体"/>
          <w:kern w:val="32"/>
        </w:rPr>
        <w:t>企业案例、企业网站链接等。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7</w:t>
      </w:r>
      <w:r>
        <w:rPr>
          <w:rFonts w:hint="eastAsia" w:ascii="????" w:hAnsi="????" w:cs="宋体"/>
          <w:kern w:val="32"/>
        </w:rPr>
        <w:t>）</w:t>
      </w:r>
      <w:r>
        <w:rPr>
          <w:rFonts w:hint="eastAsia" w:ascii="宋体" w:hAnsi="宋体" w:cs="宋体"/>
          <w:kern w:val="32"/>
        </w:rPr>
        <w:t>数字化教材、教学课件等。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8</w:t>
      </w:r>
      <w:r>
        <w:rPr>
          <w:rFonts w:hint="eastAsia" w:ascii="????" w:hAnsi="????" w:cs="宋体"/>
          <w:kern w:val="32"/>
        </w:rPr>
        <w:t>）</w:t>
      </w:r>
      <w:r>
        <w:rPr>
          <w:rFonts w:hint="eastAsia" w:ascii="宋体" w:hAnsi="宋体" w:cs="宋体"/>
          <w:kern w:val="32"/>
        </w:rPr>
        <w:t>习题库、试题库等。</w:t>
      </w:r>
    </w:p>
    <w:p>
      <w:pPr>
        <w:spacing w:line="590" w:lineRule="exact"/>
        <w:ind w:firstLine="31680" w:firstLineChars="200"/>
        <w:rPr>
          <w:rFonts w:ascii="????" w:hAnsi="????" w:eastAsia="Times New Roman" w:cs="Times New Roman"/>
          <w:kern w:val="32"/>
        </w:rPr>
      </w:pPr>
      <w:r>
        <w:rPr>
          <w:rFonts w:ascii="????" w:hAnsi="????" w:eastAsia="Times New Roman" w:cs="Times New Roman"/>
          <w:kern w:val="32"/>
        </w:rPr>
        <w:t>9</w:t>
      </w:r>
      <w:r>
        <w:rPr>
          <w:rFonts w:hint="eastAsia" w:ascii="????" w:hAnsi="????" w:cs="宋体"/>
          <w:kern w:val="32"/>
        </w:rPr>
        <w:t>）</w:t>
      </w:r>
      <w:r>
        <w:rPr>
          <w:rFonts w:hint="eastAsia" w:ascii="宋体" w:hAnsi="宋体" w:cs="宋体"/>
          <w:kern w:val="32"/>
        </w:rPr>
        <w:t>与专业、课程、知识点相关的导学、助学系统。</w:t>
      </w:r>
    </w:p>
    <w:p>
      <w:pPr>
        <w:spacing w:line="312" w:lineRule="auto"/>
        <w:ind w:firstLine="31680" w:firstLineChars="200"/>
        <w:rPr>
          <w:rFonts w:ascii="Times New Roman" w:hAnsi="黑体" w:eastAsia="黑体" w:cs="Times New Roman"/>
          <w:sz w:val="24"/>
          <w:szCs w:val="24"/>
        </w:rPr>
      </w:pPr>
      <w:r>
        <w:rPr>
          <w:rFonts w:hint="eastAsia" w:ascii="Times New Roman" w:hAnsi="黑体" w:eastAsia="黑体" w:cs="黑体"/>
          <w:sz w:val="24"/>
          <w:szCs w:val="24"/>
        </w:rPr>
        <w:t>六、校级资源库建设主要目标</w:t>
      </w:r>
    </w:p>
    <w:p>
      <w:pPr>
        <w:spacing w:line="590" w:lineRule="exact"/>
        <w:ind w:firstLine="31680" w:firstLineChars="200"/>
        <w:rPr>
          <w:rFonts w:ascii="????" w:hAnsi="????" w:eastAsia="Times New Roman" w:cs="Times New Roman"/>
          <w:kern w:val="32"/>
        </w:rPr>
      </w:pPr>
      <w:r>
        <w:rPr>
          <w:rFonts w:hint="eastAsia" w:ascii="宋体" w:hAnsi="宋体" w:cs="宋体"/>
          <w:kern w:val="32"/>
        </w:rPr>
        <w:t>学校将成立专门的工作小组，全面落实教学资源库建设工作，采取多项保障措施，积极促进各专业教学资源库建设，经建设后，各专业建成高水平共享型教学资源库，为师生提供优质教学资源，有效促进各专业教学模式和教学方法改革全面，推进学校数字化校园建设。学校择优遴选一批专业资源库列入</w:t>
      </w:r>
      <w:r>
        <w:rPr>
          <w:rFonts w:hint="eastAsia" w:ascii="宋体" w:hAnsi="宋体" w:cs="宋体"/>
          <w:kern w:val="32"/>
          <w:lang w:eastAsia="zh-CN"/>
        </w:rPr>
        <w:t>省级、</w:t>
      </w:r>
      <w:r>
        <w:rPr>
          <w:rFonts w:hint="eastAsia" w:ascii="宋体" w:hAnsi="宋体" w:cs="宋体"/>
          <w:kern w:val="32"/>
        </w:rPr>
        <w:t>国家级资源库备选项目库。</w:t>
      </w:r>
    </w:p>
    <w:p>
      <w:pPr>
        <w:spacing w:line="312" w:lineRule="auto"/>
        <w:ind w:firstLine="31680" w:firstLineChars="200"/>
        <w:rPr>
          <w:rFonts w:ascii="Times New Roman" w:hAnsi="黑体" w:eastAsia="黑体" w:cs="Times New Roman"/>
          <w:sz w:val="24"/>
          <w:szCs w:val="24"/>
        </w:rPr>
      </w:pPr>
      <w:r>
        <w:rPr>
          <w:rFonts w:hint="eastAsia" w:ascii="Times New Roman" w:hAnsi="黑体" w:eastAsia="黑体" w:cs="黑体"/>
          <w:sz w:val="24"/>
          <w:szCs w:val="24"/>
        </w:rPr>
        <w:t>七、校级资源库实施</w:t>
      </w:r>
    </w:p>
    <w:p>
      <w:pPr>
        <w:spacing w:line="590" w:lineRule="exact"/>
        <w:ind w:firstLine="31680" w:firstLineChars="200"/>
        <w:rPr>
          <w:rFonts w:ascii="????" w:hAnsi="????" w:eastAsia="Times New Roman" w:cs="Times New Roman"/>
          <w:kern w:val="32"/>
        </w:rPr>
      </w:pPr>
      <w:r>
        <w:rPr>
          <w:rFonts w:ascii="宋体" w:hAnsi="宋体" w:cs="宋体"/>
          <w:kern w:val="32"/>
        </w:rPr>
        <w:t xml:space="preserve">1. </w:t>
      </w:r>
      <w:r>
        <w:rPr>
          <w:rFonts w:hint="eastAsia" w:ascii="宋体" w:hAnsi="宋体" w:cs="宋体"/>
          <w:kern w:val="32"/>
        </w:rPr>
        <w:t>实施时间</w:t>
      </w:r>
    </w:p>
    <w:p>
      <w:pPr>
        <w:spacing w:line="590" w:lineRule="exact"/>
        <w:ind w:firstLine="31680" w:firstLineChars="200"/>
        <w:rPr>
          <w:rFonts w:ascii="????" w:hAnsi="????" w:eastAsia="Times New Roman" w:cs="Times New Roman"/>
          <w:kern w:val="32"/>
        </w:rPr>
      </w:pPr>
      <w:r>
        <w:rPr>
          <w:rFonts w:ascii="????" w:hAnsi="????" w:eastAsia="Times New Roman" w:cs="Times New Roman"/>
          <w:kern w:val="32"/>
        </w:rPr>
        <w:t>2016</w:t>
      </w:r>
      <w:r>
        <w:rPr>
          <w:rFonts w:hint="eastAsia" w:ascii="宋体" w:hAnsi="宋体" w:cs="宋体"/>
          <w:kern w:val="32"/>
        </w:rPr>
        <w:t>年至</w:t>
      </w:r>
      <w:r>
        <w:rPr>
          <w:rFonts w:ascii="????" w:hAnsi="????" w:eastAsia="Times New Roman" w:cs="Times New Roman"/>
          <w:kern w:val="32"/>
        </w:rPr>
        <w:t>2018</w:t>
      </w:r>
      <w:r>
        <w:rPr>
          <w:rFonts w:hint="eastAsia" w:ascii="宋体" w:hAnsi="宋体" w:cs="宋体"/>
          <w:kern w:val="32"/>
        </w:rPr>
        <w:t>年，按照择优立项、分年度资助、持续推进的思路，分</w:t>
      </w:r>
      <w:r>
        <w:rPr>
          <w:rFonts w:hint="eastAsia" w:ascii="宋体" w:hAnsi="宋体" w:cs="宋体"/>
          <w:kern w:val="32"/>
          <w:lang w:val="en-US" w:eastAsia="zh-CN"/>
        </w:rPr>
        <w:t>3</w:t>
      </w:r>
      <w:r>
        <w:rPr>
          <w:rFonts w:hint="eastAsia" w:ascii="宋体" w:hAnsi="宋体" w:cs="宋体"/>
          <w:kern w:val="32"/>
        </w:rPr>
        <w:t>批立项建设</w:t>
      </w:r>
      <w:r>
        <w:rPr>
          <w:rFonts w:hint="eastAsia" w:ascii="????" w:hAnsi="????" w:cs="????"/>
          <w:kern w:val="32"/>
          <w:lang w:val="en-US" w:eastAsia="zh-CN"/>
        </w:rPr>
        <w:t>9~12</w:t>
      </w:r>
      <w:r>
        <w:rPr>
          <w:rFonts w:hint="eastAsia" w:ascii="宋体" w:hAnsi="宋体" w:cs="宋体"/>
          <w:kern w:val="32"/>
        </w:rPr>
        <w:t>个校级资源库，学校根据资源库建设推进和应用情况给予不同资助。</w:t>
      </w:r>
    </w:p>
    <w:p>
      <w:pPr>
        <w:spacing w:line="590" w:lineRule="exact"/>
        <w:ind w:firstLine="31680" w:firstLineChars="200"/>
        <w:rPr>
          <w:rFonts w:ascii="????" w:hAnsi="????" w:eastAsia="Times New Roman" w:cs="Times New Roman"/>
          <w:kern w:val="32"/>
        </w:rPr>
      </w:pPr>
      <w:r>
        <w:rPr>
          <w:rFonts w:ascii="宋体" w:hAnsi="宋体" w:cs="宋体"/>
          <w:kern w:val="32"/>
        </w:rPr>
        <w:t xml:space="preserve">2. </w:t>
      </w:r>
      <w:r>
        <w:rPr>
          <w:rFonts w:hint="eastAsia" w:ascii="宋体" w:hAnsi="宋体" w:cs="宋体"/>
          <w:kern w:val="32"/>
        </w:rPr>
        <w:t>申报范围</w:t>
      </w:r>
    </w:p>
    <w:p>
      <w:pPr>
        <w:spacing w:line="590" w:lineRule="exact"/>
        <w:ind w:firstLine="31680" w:firstLineChars="200"/>
        <w:rPr>
          <w:rFonts w:ascii="????" w:hAnsi="????" w:eastAsia="Times New Roman" w:cs="Times New Roman"/>
          <w:kern w:val="32"/>
        </w:rPr>
      </w:pPr>
      <w:r>
        <w:rPr>
          <w:rFonts w:ascii="????" w:hAnsi="????" w:eastAsia="Times New Roman" w:cs="Times New Roman"/>
          <w:kern w:val="32"/>
        </w:rPr>
        <w:t>1</w:t>
      </w:r>
      <w:r>
        <w:rPr>
          <w:rFonts w:hint="eastAsia" w:ascii="宋体" w:hAnsi="宋体" w:cs="宋体"/>
          <w:kern w:val="32"/>
        </w:rPr>
        <w:t>）专业布点多、学生数量大、行业企业需求迫切的职业教育专业领域，区域经济发展及社会发展急需、社会认可度高的热点专业，主要是高考第一志愿符合率、毕业生年终就业率位居本校前列的专业。</w:t>
      </w:r>
    </w:p>
    <w:p>
      <w:pPr>
        <w:spacing w:line="590" w:lineRule="exact"/>
        <w:ind w:firstLine="31680" w:firstLineChars="200"/>
        <w:rPr>
          <w:rFonts w:ascii="????" w:hAnsi="????" w:eastAsia="Times New Roman" w:cs="Times New Roman"/>
          <w:kern w:val="32"/>
        </w:rPr>
      </w:pPr>
      <w:r>
        <w:rPr>
          <w:rFonts w:ascii="????" w:hAnsi="????" w:eastAsia="Times New Roman" w:cs="Times New Roman"/>
          <w:kern w:val="32"/>
        </w:rPr>
        <w:t>2</w:t>
      </w:r>
      <w:r>
        <w:rPr>
          <w:rFonts w:hint="eastAsia" w:ascii="宋体" w:hAnsi="宋体" w:cs="宋体"/>
          <w:kern w:val="32"/>
        </w:rPr>
        <w:t>）综合实力强的主干专业，主要是综合实力校内排名靠前的专业。</w:t>
      </w:r>
    </w:p>
    <w:p>
      <w:pPr>
        <w:spacing w:line="590" w:lineRule="exact"/>
        <w:ind w:firstLine="31680" w:firstLineChars="200"/>
        <w:rPr>
          <w:rFonts w:ascii="????" w:hAnsi="????" w:eastAsia="Times New Roman" w:cs="Times New Roman"/>
          <w:kern w:val="32"/>
        </w:rPr>
      </w:pPr>
      <w:r>
        <w:rPr>
          <w:rFonts w:ascii="????" w:hAnsi="????" w:eastAsia="Times New Roman" w:cs="Times New Roman"/>
          <w:kern w:val="32"/>
        </w:rPr>
        <w:t>3</w:t>
      </w:r>
      <w:r>
        <w:rPr>
          <w:rFonts w:hint="eastAsia" w:ascii="宋体" w:hAnsi="宋体" w:cs="宋体"/>
          <w:kern w:val="32"/>
        </w:rPr>
        <w:t>）与已立项国家级资源库的专业领域（见附表）</w:t>
      </w:r>
      <w:r>
        <w:rPr>
          <w:rFonts w:hint="eastAsia" w:ascii="宋体" w:hAnsi="宋体" w:cs="宋体"/>
          <w:kern w:val="32"/>
          <w:lang w:eastAsia="zh-CN"/>
        </w:rPr>
        <w:t>原则上</w:t>
      </w:r>
      <w:r>
        <w:rPr>
          <w:rFonts w:hint="eastAsia" w:ascii="宋体" w:hAnsi="宋体" w:cs="宋体"/>
          <w:kern w:val="32"/>
        </w:rPr>
        <w:t>不重复或高度相近。</w:t>
      </w:r>
    </w:p>
    <w:p>
      <w:pPr>
        <w:spacing w:line="590" w:lineRule="exact"/>
        <w:ind w:firstLine="31680" w:firstLineChars="200"/>
        <w:rPr>
          <w:rFonts w:ascii="????" w:hAnsi="????" w:eastAsia="Times New Roman" w:cs="Times New Roman"/>
          <w:kern w:val="32"/>
        </w:rPr>
      </w:pPr>
      <w:r>
        <w:rPr>
          <w:rFonts w:ascii="????" w:hAnsi="????" w:eastAsia="Times New Roman" w:cs="Times New Roman"/>
          <w:kern w:val="32"/>
        </w:rPr>
        <w:t>4</w:t>
      </w:r>
      <w:r>
        <w:rPr>
          <w:rFonts w:hint="eastAsia" w:ascii="????" w:hAnsi="????" w:cs="宋体"/>
          <w:kern w:val="32"/>
        </w:rPr>
        <w:t>）</w:t>
      </w:r>
      <w:r>
        <w:rPr>
          <w:rFonts w:hint="eastAsia" w:ascii="宋体" w:hAnsi="宋体" w:cs="宋体"/>
          <w:kern w:val="32"/>
        </w:rPr>
        <w:t>申报专业已建成的专业核心课程不少于</w:t>
      </w:r>
      <w:r>
        <w:rPr>
          <w:rFonts w:ascii="????" w:hAnsi="????" w:eastAsia="Times New Roman" w:cs="Times New Roman"/>
          <w:kern w:val="32"/>
        </w:rPr>
        <w:t>2</w:t>
      </w:r>
      <w:r>
        <w:rPr>
          <w:rFonts w:hint="eastAsia" w:ascii="宋体" w:hAnsi="宋体" w:cs="宋体"/>
          <w:kern w:val="32"/>
        </w:rPr>
        <w:t>门，课程建设初具规模，教学设计、教学实施、过程记录、教学评价、自主学习等功能完备；建设内容包含测评系统，能够支持资源库课程教学模块的自学检测；资源质量有保障，经抽查合格资源比例不得低于</w:t>
      </w:r>
      <w:r>
        <w:rPr>
          <w:rFonts w:ascii="????" w:hAnsi="????" w:eastAsia="Times New Roman" w:cs="Times New Roman"/>
          <w:kern w:val="32"/>
        </w:rPr>
        <w:t>60%</w:t>
      </w:r>
      <w:r>
        <w:rPr>
          <w:rFonts w:hint="eastAsia" w:ascii="宋体" w:hAnsi="宋体" w:cs="宋体"/>
          <w:kern w:val="32"/>
        </w:rPr>
        <w:t>，申报专业需提供</w:t>
      </w:r>
      <w:r>
        <w:rPr>
          <w:rFonts w:ascii="????" w:hAnsi="????" w:eastAsia="Times New Roman" w:cs="Times New Roman"/>
          <w:kern w:val="32"/>
        </w:rPr>
        <w:t>2</w:t>
      </w:r>
      <w:r>
        <w:rPr>
          <w:rFonts w:hint="eastAsia" w:ascii="宋体" w:hAnsi="宋体" w:cs="宋体"/>
          <w:kern w:val="32"/>
        </w:rPr>
        <w:t>门及以上专业核心课程资源的网络链接。</w:t>
      </w:r>
    </w:p>
    <w:p>
      <w:pPr>
        <w:spacing w:line="590" w:lineRule="exact"/>
        <w:ind w:firstLine="31680" w:firstLineChars="200"/>
        <w:rPr>
          <w:rFonts w:ascii="????" w:hAnsi="????" w:eastAsia="Times New Roman" w:cs="Times New Roman"/>
          <w:kern w:val="32"/>
        </w:rPr>
      </w:pPr>
      <w:r>
        <w:rPr>
          <w:rFonts w:ascii="????" w:hAnsi="????" w:eastAsia="Times New Roman" w:cs="Times New Roman"/>
          <w:kern w:val="32"/>
        </w:rPr>
        <w:t>5</w:t>
      </w:r>
      <w:r>
        <w:rPr>
          <w:rFonts w:hint="eastAsia" w:ascii="????" w:hAnsi="????" w:cs="宋体"/>
          <w:kern w:val="32"/>
        </w:rPr>
        <w:t>）</w:t>
      </w:r>
      <w:r>
        <w:rPr>
          <w:rFonts w:hint="eastAsia" w:ascii="宋体" w:hAnsi="宋体" w:cs="宋体"/>
          <w:kern w:val="32"/>
        </w:rPr>
        <w:t>项目团队校企融合、优势互补，能够代表本专业领域一流水平，且分工明确、协作有序，执行力强。参与单位（包括参与企业）都承担有具体建设任务。</w:t>
      </w:r>
    </w:p>
    <w:p>
      <w:pPr>
        <w:spacing w:line="590" w:lineRule="exact"/>
        <w:ind w:firstLine="31680" w:firstLineChars="200"/>
        <w:rPr>
          <w:rFonts w:ascii="????" w:hAnsi="????" w:eastAsia="Times New Roman" w:cs="Times New Roman"/>
          <w:kern w:val="32"/>
        </w:rPr>
      </w:pPr>
      <w:r>
        <w:rPr>
          <w:rFonts w:hint="eastAsia" w:ascii="宋体" w:hAnsi="宋体" w:cs="宋体"/>
          <w:kern w:val="32"/>
          <w:lang w:val="en-US" w:eastAsia="zh-CN"/>
        </w:rPr>
        <w:t xml:space="preserve">3. </w:t>
      </w:r>
      <w:r>
        <w:rPr>
          <w:rFonts w:hint="eastAsia" w:ascii="宋体" w:hAnsi="宋体" w:cs="宋体"/>
          <w:kern w:val="32"/>
        </w:rPr>
        <w:t>申报立项</w:t>
      </w:r>
    </w:p>
    <w:p>
      <w:pPr>
        <w:spacing w:line="590" w:lineRule="exact"/>
        <w:ind w:firstLine="31680" w:firstLineChars="200"/>
        <w:rPr>
          <w:rFonts w:ascii="????" w:hAnsi="????" w:eastAsia="Times New Roman" w:cs="Times New Roman"/>
          <w:kern w:val="32"/>
        </w:rPr>
      </w:pPr>
      <w:r>
        <w:rPr>
          <w:rFonts w:hint="eastAsia" w:ascii="宋体" w:hAnsi="宋体" w:cs="宋体"/>
          <w:kern w:val="32"/>
        </w:rPr>
        <w:t>二级学院按规定的申报要求申报，教务处组织专家评审，学校审核批准后立项。</w:t>
      </w:r>
    </w:p>
    <w:p>
      <w:pPr>
        <w:spacing w:line="312" w:lineRule="auto"/>
        <w:ind w:firstLine="31680" w:firstLineChars="200"/>
        <w:rPr>
          <w:rFonts w:ascii="Times New Roman" w:hAnsi="黑体" w:eastAsia="黑体" w:cs="Times New Roman"/>
          <w:sz w:val="24"/>
          <w:szCs w:val="24"/>
        </w:rPr>
      </w:pPr>
      <w:r>
        <w:rPr>
          <w:rFonts w:hint="eastAsia" w:ascii="Times New Roman" w:hAnsi="黑体" w:eastAsia="黑体" w:cs="黑体"/>
          <w:sz w:val="24"/>
          <w:szCs w:val="24"/>
        </w:rPr>
        <w:t>八、建设管理</w:t>
      </w:r>
      <w:bookmarkStart w:id="0" w:name="_GoBack"/>
      <w:bookmarkEnd w:id="0"/>
    </w:p>
    <w:p>
      <w:pPr>
        <w:spacing w:line="590" w:lineRule="exact"/>
        <w:ind w:firstLine="31680" w:firstLineChars="200"/>
        <w:rPr>
          <w:rFonts w:hint="eastAsia" w:ascii="宋体" w:hAnsi="宋体" w:cs="宋体"/>
          <w:kern w:val="32"/>
        </w:rPr>
      </w:pPr>
      <w:r>
        <w:rPr>
          <w:rFonts w:ascii="????" w:hAnsi="????" w:eastAsia="Times New Roman" w:cs="Times New Roman"/>
          <w:kern w:val="32"/>
        </w:rPr>
        <w:t>1</w:t>
      </w:r>
      <w:r>
        <w:rPr>
          <w:rFonts w:hint="eastAsia" w:ascii="宋体" w:hAnsi="宋体" w:cs="宋体"/>
        </w:rPr>
        <w:t>．成</w:t>
      </w:r>
      <w:r>
        <w:rPr>
          <w:rFonts w:hint="eastAsia" w:ascii="宋体" w:hAnsi="宋体" w:cs="宋体"/>
          <w:kern w:val="32"/>
        </w:rPr>
        <w:t>立校级资源库建设领导小组，分管校领导任组长，教务处、财务处、人事处、实训部、二级学院等部门负责同志为成员。小组办公室设在教务处。</w:t>
      </w:r>
    </w:p>
    <w:p>
      <w:pPr>
        <w:spacing w:line="590" w:lineRule="exact"/>
        <w:ind w:firstLine="31680" w:firstLineChars="200"/>
        <w:rPr>
          <w:rFonts w:ascii="????" w:hAnsi="????" w:eastAsia="Times New Roman" w:cs="Times New Roman"/>
          <w:kern w:val="32"/>
        </w:rPr>
      </w:pPr>
      <w:r>
        <w:rPr>
          <w:rFonts w:hint="eastAsia" w:ascii="宋体" w:hAnsi="宋体" w:cs="宋体"/>
          <w:lang w:val="en-US" w:eastAsia="zh-CN"/>
        </w:rPr>
        <w:t>2</w:t>
      </w:r>
      <w:r>
        <w:rPr>
          <w:rFonts w:hint="eastAsia" w:ascii="宋体" w:hAnsi="宋体" w:cs="宋体"/>
        </w:rPr>
        <w:t>．</w:t>
      </w:r>
      <w:r>
        <w:rPr>
          <w:rFonts w:hint="eastAsia" w:ascii="宋体" w:hAnsi="宋体" w:cs="宋体"/>
          <w:kern w:val="32"/>
        </w:rPr>
        <w:t>校级资源库实行</w:t>
      </w:r>
      <w:r>
        <w:rPr>
          <w:rFonts w:hint="eastAsia" w:ascii="宋体" w:hAnsi="宋体" w:cs="宋体"/>
          <w:kern w:val="32"/>
          <w:lang w:eastAsia="zh-CN"/>
        </w:rPr>
        <w:t>项目</w:t>
      </w:r>
      <w:r>
        <w:rPr>
          <w:rFonts w:hint="eastAsia" w:ascii="宋体" w:hAnsi="宋体" w:cs="宋体"/>
          <w:kern w:val="32"/>
        </w:rPr>
        <w:t>负责人负责制，</w:t>
      </w:r>
      <w:r>
        <w:rPr>
          <w:rFonts w:hint="eastAsia" w:ascii="宋体" w:hAnsi="宋体" w:cs="宋体"/>
          <w:kern w:val="32"/>
          <w:lang w:eastAsia="zh-CN"/>
        </w:rPr>
        <w:t>项目</w:t>
      </w:r>
      <w:r>
        <w:rPr>
          <w:rFonts w:hint="eastAsia" w:ascii="宋体" w:hAnsi="宋体" w:cs="宋体"/>
          <w:kern w:val="32"/>
        </w:rPr>
        <w:t>负责人要对资源库建设基础、措施、前景了解掌握，确保资源库建设成效。</w:t>
      </w:r>
    </w:p>
    <w:p>
      <w:pPr>
        <w:spacing w:line="590" w:lineRule="exact"/>
        <w:ind w:firstLine="31680" w:firstLineChars="200"/>
        <w:rPr>
          <w:rFonts w:ascii="????" w:hAnsi="????" w:eastAsia="Times New Roman" w:cs="Times New Roman"/>
          <w:kern w:val="32"/>
        </w:rPr>
      </w:pPr>
      <w:r>
        <w:rPr>
          <w:rFonts w:hint="eastAsia" w:ascii="????" w:hAnsi="????" w:eastAsia="宋体" w:cs="Times New Roman"/>
          <w:kern w:val="32"/>
          <w:lang w:val="en-US" w:eastAsia="zh-CN"/>
        </w:rPr>
        <w:t>3</w:t>
      </w:r>
      <w:r>
        <w:rPr>
          <w:rFonts w:hint="eastAsia" w:ascii="宋体" w:hAnsi="宋体" w:cs="宋体"/>
        </w:rPr>
        <w:t>．</w:t>
      </w:r>
      <w:r>
        <w:rPr>
          <w:rFonts w:hint="eastAsia" w:ascii="宋体" w:hAnsi="宋体" w:cs="宋体"/>
          <w:kern w:val="32"/>
        </w:rPr>
        <w:t>校级资源库经费实行专项管理。建设周期内，根据项目实施进度，过程监控、滚动预算、分年度拨付。专项资金主要用于素材制作、企业案例收集制作、课程开发、特殊工具软件制作、应用推广、调研论证等方面的开支。</w:t>
      </w:r>
    </w:p>
    <w:p>
      <w:pPr>
        <w:spacing w:line="590" w:lineRule="exact"/>
        <w:ind w:firstLine="31680" w:firstLineChars="200"/>
        <w:rPr>
          <w:rFonts w:ascii="????" w:hAnsi="????" w:eastAsia="Times New Roman" w:cs="Times New Roman"/>
          <w:kern w:val="32"/>
        </w:rPr>
      </w:pPr>
      <w:r>
        <w:rPr>
          <w:rFonts w:hint="eastAsia" w:ascii="????" w:hAnsi="????" w:eastAsia="宋体" w:cs="Times New Roman"/>
          <w:kern w:val="32"/>
          <w:lang w:val="en-US" w:eastAsia="zh-CN"/>
        </w:rPr>
        <w:t>4</w:t>
      </w:r>
      <w:r>
        <w:rPr>
          <w:rFonts w:hint="eastAsia" w:ascii="宋体" w:hAnsi="宋体" w:cs="宋体"/>
        </w:rPr>
        <w:t>．</w:t>
      </w:r>
      <w:r>
        <w:rPr>
          <w:rFonts w:hint="eastAsia" w:ascii="宋体" w:hAnsi="宋体" w:cs="宋体"/>
          <w:kern w:val="32"/>
        </w:rPr>
        <w:t>校级资源库实行过程监控，全程督导、绩效考核。教务处负责资源库建设指导、协调、监控，组织专家评审，按照建设成效验收。</w:t>
      </w:r>
    </w:p>
    <w:p>
      <w:pPr>
        <w:spacing w:line="590" w:lineRule="exact"/>
        <w:ind w:firstLine="31680" w:firstLineChars="200"/>
        <w:rPr>
          <w:rFonts w:ascii="????" w:hAnsi="????" w:eastAsia="Times New Roman" w:cs="Times New Roman"/>
          <w:kern w:val="32"/>
        </w:rPr>
      </w:pPr>
      <w:r>
        <w:rPr>
          <w:rFonts w:hint="eastAsia" w:ascii="????" w:hAnsi="????" w:eastAsia="宋体" w:cs="Times New Roman"/>
          <w:kern w:val="32"/>
          <w:lang w:val="en-US" w:eastAsia="zh-CN"/>
        </w:rPr>
        <w:t>5</w:t>
      </w:r>
      <w:r>
        <w:rPr>
          <w:rFonts w:hint="eastAsia" w:ascii="宋体" w:hAnsi="宋体" w:cs="宋体"/>
        </w:rPr>
        <w:t>．</w:t>
      </w:r>
      <w:r>
        <w:rPr>
          <w:rFonts w:hint="eastAsia" w:ascii="宋体" w:hAnsi="宋体" w:cs="宋体"/>
          <w:kern w:val="32"/>
        </w:rPr>
        <w:t>校级资源库在申报、评审、立项、检查验收、经费安排等环节坚持公开、公平、竞争、择优的原则。</w:t>
      </w:r>
    </w:p>
    <w:p>
      <w:pPr>
        <w:spacing w:line="590" w:lineRule="exact"/>
        <w:ind w:firstLine="31680" w:firstLineChars="200"/>
        <w:rPr>
          <w:rFonts w:ascii="????" w:hAnsi="????" w:eastAsia="Times New Roman" w:cs="Times New Roman"/>
          <w:kern w:val="32"/>
        </w:rPr>
      </w:pPr>
      <w:r>
        <w:rPr>
          <w:rFonts w:hint="eastAsia" w:ascii="????" w:hAnsi="????" w:eastAsia="宋体" w:cs="Times New Roman"/>
          <w:kern w:val="32"/>
          <w:lang w:val="en-US" w:eastAsia="zh-CN"/>
        </w:rPr>
        <w:t>6</w:t>
      </w:r>
      <w:r>
        <w:rPr>
          <w:rFonts w:hint="eastAsia" w:ascii="宋体" w:hAnsi="宋体" w:cs="宋体"/>
        </w:rPr>
        <w:t>．</w:t>
      </w:r>
      <w:r>
        <w:rPr>
          <w:rFonts w:hint="eastAsia" w:ascii="宋体" w:hAnsi="宋体" w:cs="宋体"/>
          <w:kern w:val="32"/>
        </w:rPr>
        <w:t>校级资源库实施以申</w:t>
      </w:r>
      <w:r>
        <w:rPr>
          <w:rFonts w:hint="eastAsia" w:ascii="宋体" w:hAnsi="宋体" w:cs="宋体"/>
          <w:kern w:val="32"/>
          <w:lang w:eastAsia="zh-CN"/>
        </w:rPr>
        <w:t>请</w:t>
      </w:r>
      <w:r>
        <w:rPr>
          <w:rFonts w:hint="eastAsia" w:ascii="宋体" w:hAnsi="宋体" w:cs="宋体"/>
          <w:kern w:val="32"/>
        </w:rPr>
        <w:t>书为依据，明确目标，强化措施，落实责任。建立项目年度报告制度，注重用人单位和第三方机构的反馈评价。</w:t>
      </w:r>
    </w:p>
    <w:p>
      <w:pPr>
        <w:spacing w:line="600" w:lineRule="exact"/>
        <w:ind w:firstLine="31680" w:firstLineChars="200"/>
        <w:rPr>
          <w:rFonts w:ascii="??_GB2312" w:hAnsi="仿宋" w:eastAsia="Times New Roman" w:cs="Times New Roman"/>
          <w:sz w:val="32"/>
          <w:szCs w:val="32"/>
        </w:rPr>
      </w:pPr>
    </w:p>
    <w:p>
      <w:pPr>
        <w:spacing w:line="600" w:lineRule="exact"/>
        <w:ind w:firstLine="31680" w:firstLineChars="200"/>
        <w:rPr>
          <w:rFonts w:hint="eastAsia" w:ascii="宋体" w:hAnsi="宋体" w:cs="宋体"/>
        </w:rPr>
      </w:pPr>
      <w:r>
        <w:rPr>
          <w:rFonts w:hint="eastAsia" w:ascii="宋体" w:hAnsi="宋体" w:cs="宋体"/>
        </w:rPr>
        <w:t>附表：职业教育专业教学资源库已立项建设项目一览表</w:t>
      </w:r>
    </w:p>
    <w:p>
      <w:pPr>
        <w:spacing w:line="600" w:lineRule="exact"/>
        <w:rPr>
          <w:rFonts w:hint="eastAsia" w:ascii="黑体" w:hAnsi="黑体" w:eastAsia="黑体"/>
          <w:sz w:val="24"/>
          <w:szCs w:val="24"/>
          <w:lang w:val="en-US" w:eastAsia="zh-CN"/>
        </w:rPr>
      </w:pPr>
      <w:r>
        <w:rPr>
          <w:rFonts w:hint="eastAsia" w:ascii="宋体" w:hAnsi="宋体" w:cs="宋体"/>
        </w:rPr>
        <w:br w:type="page"/>
      </w:r>
      <w:r>
        <w:rPr>
          <w:rFonts w:hint="eastAsia" w:ascii="黑体" w:hAnsi="黑体" w:eastAsia="黑体"/>
          <w:sz w:val="24"/>
          <w:szCs w:val="24"/>
        </w:rPr>
        <w:t>附表</w:t>
      </w:r>
      <w:r>
        <w:rPr>
          <w:rFonts w:hint="eastAsia" w:ascii="黑体" w:hAnsi="黑体" w:eastAsia="黑体"/>
          <w:sz w:val="24"/>
          <w:szCs w:val="24"/>
          <w:lang w:val="en-US" w:eastAsia="zh-CN"/>
        </w:rPr>
        <w:t>:</w:t>
      </w:r>
    </w:p>
    <w:p>
      <w:pPr>
        <w:spacing w:line="600" w:lineRule="exact"/>
        <w:jc w:val="center"/>
        <w:rPr>
          <w:rFonts w:ascii="方正小标宋简体" w:hAnsi="仿宋" w:eastAsia="方正小标宋简体"/>
          <w:sz w:val="24"/>
          <w:szCs w:val="24"/>
        </w:rPr>
      </w:pPr>
      <w:r>
        <w:rPr>
          <w:rFonts w:hint="eastAsia" w:ascii="方正小标宋简体" w:hAnsi="仿宋" w:eastAsia="方正小标宋简体"/>
          <w:sz w:val="24"/>
          <w:szCs w:val="24"/>
        </w:rPr>
        <w:t>职业教育专业教学资源库</w:t>
      </w:r>
      <w:r>
        <w:rPr>
          <w:rFonts w:hint="eastAsia" w:ascii="方正小标宋简体" w:hAnsi="Times New Roman" w:eastAsia="方正小标宋简体"/>
          <w:sz w:val="24"/>
          <w:szCs w:val="24"/>
        </w:rPr>
        <w:t>已立项建设项目一览表</w:t>
      </w:r>
    </w:p>
    <w:tbl>
      <w:tblPr>
        <w:tblStyle w:val="10"/>
        <w:tblW w:w="9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306"/>
        <w:gridCol w:w="2918"/>
        <w:gridCol w:w="142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1063" w:type="dxa"/>
            <w:shd w:val="clear" w:color="auto" w:fill="auto"/>
            <w:tcMar>
              <w:left w:w="28" w:type="dxa"/>
              <w:right w:w="28" w:type="dxa"/>
            </w:tcMar>
            <w:vAlign w:val="center"/>
          </w:tcPr>
          <w:p>
            <w:pPr>
              <w:spacing w:after="0"/>
              <w:jc w:val="center"/>
              <w:rPr>
                <w:rFonts w:ascii="Times New Roman" w:hAnsi="Times New Roman" w:eastAsia="黑体"/>
                <w:sz w:val="21"/>
                <w:szCs w:val="21"/>
              </w:rPr>
            </w:pPr>
            <w:r>
              <w:rPr>
                <w:rFonts w:ascii="Times New Roman" w:hAnsi="黑体" w:eastAsia="黑体"/>
                <w:sz w:val="21"/>
                <w:szCs w:val="21"/>
              </w:rPr>
              <w:t>项目编号</w:t>
            </w:r>
          </w:p>
        </w:tc>
        <w:tc>
          <w:tcPr>
            <w:tcW w:w="2306" w:type="dxa"/>
            <w:vAlign w:val="center"/>
          </w:tcPr>
          <w:p>
            <w:pPr>
              <w:spacing w:after="0"/>
              <w:jc w:val="center"/>
              <w:rPr>
                <w:rFonts w:ascii="Times New Roman" w:hAnsi="Times New Roman" w:eastAsia="黑体"/>
                <w:sz w:val="21"/>
                <w:szCs w:val="21"/>
              </w:rPr>
            </w:pPr>
            <w:r>
              <w:rPr>
                <w:rFonts w:ascii="Times New Roman" w:hAnsi="黑体" w:eastAsia="黑体"/>
                <w:sz w:val="21"/>
                <w:szCs w:val="21"/>
              </w:rPr>
              <w:t>专业名称</w:t>
            </w:r>
          </w:p>
        </w:tc>
        <w:tc>
          <w:tcPr>
            <w:tcW w:w="2918" w:type="dxa"/>
            <w:vAlign w:val="center"/>
          </w:tcPr>
          <w:p>
            <w:pPr>
              <w:spacing w:after="0"/>
              <w:jc w:val="center"/>
              <w:rPr>
                <w:rFonts w:ascii="Times New Roman" w:hAnsi="Times New Roman" w:eastAsia="黑体"/>
                <w:sz w:val="21"/>
                <w:szCs w:val="21"/>
              </w:rPr>
            </w:pPr>
            <w:r>
              <w:rPr>
                <w:rFonts w:ascii="Times New Roman" w:hAnsi="黑体" w:eastAsia="黑体"/>
                <w:sz w:val="21"/>
                <w:szCs w:val="21"/>
              </w:rPr>
              <w:t>牵头院校</w:t>
            </w:r>
          </w:p>
        </w:tc>
        <w:tc>
          <w:tcPr>
            <w:tcW w:w="1428" w:type="dxa"/>
            <w:vAlign w:val="center"/>
          </w:tcPr>
          <w:p>
            <w:pPr>
              <w:spacing w:after="0"/>
              <w:jc w:val="center"/>
              <w:rPr>
                <w:rFonts w:ascii="Times New Roman" w:hAnsi="Times New Roman" w:eastAsia="黑体"/>
                <w:sz w:val="21"/>
                <w:szCs w:val="21"/>
              </w:rPr>
            </w:pPr>
            <w:r>
              <w:rPr>
                <w:rFonts w:ascii="Times New Roman" w:hAnsi="黑体" w:eastAsia="黑体"/>
                <w:sz w:val="21"/>
                <w:szCs w:val="21"/>
              </w:rPr>
              <w:t>所属专业类</w:t>
            </w:r>
          </w:p>
        </w:tc>
        <w:tc>
          <w:tcPr>
            <w:tcW w:w="1658" w:type="dxa"/>
            <w:vAlign w:val="center"/>
          </w:tcPr>
          <w:p>
            <w:pPr>
              <w:spacing w:after="0"/>
              <w:jc w:val="center"/>
              <w:rPr>
                <w:rFonts w:ascii="Times New Roman" w:hAnsi="Times New Roman" w:eastAsia="黑体"/>
                <w:sz w:val="21"/>
                <w:szCs w:val="21"/>
              </w:rPr>
            </w:pPr>
            <w:r>
              <w:rPr>
                <w:rFonts w:ascii="Times New Roman" w:hAnsi="黑体" w:eastAsia="黑体"/>
                <w:sz w:val="21"/>
                <w:szCs w:val="21"/>
              </w:rPr>
              <w:t>所属专业大类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2010-01</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数控技术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无锡职业技术学院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机械设计制造类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2010-02</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汽车检测与维修</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邢台职业技术学院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汽车类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2010-03</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道路桥梁工程技术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辽宁省交通高等专科学校</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公路运输类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交通运输大类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2010-04</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模具设计与制造</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成都航空职业技术学院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机械设计制造类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2010-05</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建筑工程技术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四川建筑职业技术学院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土建施工类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土建大类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2010-06</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应用化工技术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承德石油高等专科学校</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化工技术类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2010-07</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物流管理</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宁波职业技术学院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工商管理类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财经大类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2010-08</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会计</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山西财政税务专科学校</w:t>
            </w:r>
          </w:p>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山东商业职业技术学院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财务会计类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财经大类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2010-09</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护理</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上海医药高等专科学校</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护理类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2010-10</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眼视光技术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天津职业大学</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医学技术类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医药卫生大类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2010-11</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应用电子</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湖南铁道职业技术学院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2011-1-1</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园林技术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江苏农林职业技术学院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林业技术类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2011-1-2</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高速铁道技术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石家庄铁路职业技术学院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铁道运输类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交通运输大类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2011-1-3</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药物制剂技术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天津医学高等专科学校</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制药技术类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2011-1-4</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软件技术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常州信息职业技术学院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计算机类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2011-1-5</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工程测量技术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北京工业职业技术学院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测绘类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资源开发与测绘大类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2011-1-6</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印刷与数字印刷技术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上海出版印刷高等专科学校</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包装印刷类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轻纺食品大类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2011-1-7</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电子商务</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浙江经济职业技术学院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市场营销类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财经大类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2011-1-8</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特警</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上海公安高等专科学校</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公安指挥类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公安大类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2011-1-9</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数字校园学习平台</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杭州职业技术学院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2012-2-1</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畜牧兽医</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宁夏职业技术学院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畜牧兽医类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2012-2-2</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轮机工程技术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南通航运职业技术学院</w:t>
            </w:r>
          </w:p>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福建交通职业技术学院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水上运输类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交通运输大类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2012-2-3</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生物技术及应用</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天津现代职业技术学院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生物技术类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生化与药品大类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2012-2-4</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数控设备应用与维护</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浙江机电职业技术学院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机电设备类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2012-2-5</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网络技术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深圳信息职业技术学院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计算机类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2012-2-6</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金融</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浙江金融职业学院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经济类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财经大类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2012-2-7</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艺术设计</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上海工艺美术职业学院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艺术设计类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艺术设计传媒大类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2012-2-8</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酒店管理</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天津职业大学</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旅游管理类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旅游大类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2013-1</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作物生产技术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新疆农业职业技术学院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农业技术类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2013-2</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船舶工程技术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武汉船舶职业技术学院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水上运输类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交通运输大类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2013-3</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供热通风与空调工程技术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黑龙江建筑职业技术学院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建筑设备类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土建大类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2013-4</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水利水电建筑工程</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黄河水利职业技术学院</w:t>
            </w:r>
          </w:p>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安徽水利水电职业技术学院</w:t>
            </w:r>
          </w:p>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杨凌职业技术学院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水利工程与管理类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水利大类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2013-5</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机电一体化</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南京工业职业技术学院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自动化类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2013-6</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环境监测与治理技术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河北工业职业技术学院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环保类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环保、气象与安全大类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2013-7</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食品加工技术</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江苏食品职业技术学院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食品类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轻纺食品大类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2013-8</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市场营销</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山东商业职业技术学院</w:t>
            </w:r>
          </w:p>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山东省商业集团有限公司</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市场营销类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财经大类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2013-9</w:t>
            </w:r>
          </w:p>
        </w:tc>
        <w:tc>
          <w:tcPr>
            <w:tcW w:w="2306"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社区管理与服务</w:t>
            </w:r>
          </w:p>
        </w:tc>
        <w:tc>
          <w:tcPr>
            <w:tcW w:w="291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长沙民政职业技术学院</w:t>
            </w:r>
          </w:p>
        </w:tc>
        <w:tc>
          <w:tcPr>
            <w:tcW w:w="142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公共事业类</w:t>
            </w:r>
          </w:p>
        </w:tc>
        <w:tc>
          <w:tcPr>
            <w:tcW w:w="1658" w:type="dxa"/>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公共事业大类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2013-10</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学前教育</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金华职业技术学院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教育类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文化教育大类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2013-11</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民族文化传承与创新</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北京电子科技职业学院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2013-12</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机械制造技术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承德工业学校</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加工制造类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2013-13</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旅游服务与管理</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哈尔滨市现代服务</w:t>
            </w:r>
          </w:p>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中等职业技术学校</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旅游服务类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2013-14</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电气自动化设备安装与维修</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常州高级技工学校</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电工电子类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2014-1</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园艺技术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辽宁农业职业技术学院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江苏农林职业技术学院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农业技术类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2014-2</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现代宠物技术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江苏农牧科技职业学院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畜牧兽医类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2014-3</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制冷与冷藏技术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顺德职业技术学院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黄冈职业技术学院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能源类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材料与能源大类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2014-4</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建筑装饰工程技术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江苏建筑职业技术学院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建筑设计类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土建大类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2014-5</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电气自动化技术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淄博职业学院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自动化类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2014-6</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工业机器人技术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常州机电职业技术学院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自动化类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2014-7</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数字媒体专业群教学资源库</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深圳信息职业技术学院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计算机类、电子信息类、艺术设计类、广播影视类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电子信息大类、艺术设计传媒大类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2014-8</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物联网应用技术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无锡职业技术学院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2014-9</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鞋类设计与工艺</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温州职业技术学院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全国纺织服装职业教育教学指导委员会鞋服饰品专业指导委员会</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纺织服装类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轻纺食品大类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2014-10</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农产品与食品质量检测技术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浙江经贸职业技术学院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农业技术类、食品类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农林牧渔大类、轻纺食品大类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2014-11</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国际贸易</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浙江金融职业学院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经济贸易类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财经大类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2014-12</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连锁经营管理</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江苏经贸职业技术学院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工商管理类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财经大类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2014-13</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民族文化传承与创新子库——百工录：中国工艺美术非遗传承与创新</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苏州工艺美术职业技术学院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2014-14</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民族文化传承与创新子库——民族音乐（表演）传承与创新</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山西艺术职业学院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新能源类专业教学资源库</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天津轻工职业技术学院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佛山职业技术学院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酒泉职业技术学院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能源类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材料与能源大类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2015-2</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通信技术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深圳职业技术学院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南京信息职业技术学院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石家庄邮电职业技术学院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通信类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2015-3</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半导体照明技术与应用</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宁波职业技术学院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中山火炬职业技术学院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2015-4</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刑事执行</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浙江警官职业学院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rPr>
                <w:rFonts w:ascii="Times New Roman" w:hAnsi="Times New Roman" w:eastAsia="仿宋_GB2312"/>
                <w:sz w:val="21"/>
                <w:szCs w:val="21"/>
              </w:rPr>
            </w:pPr>
            <w:r>
              <w:rPr>
                <w:rFonts w:ascii="Times New Roman" w:hAnsi="Times New Roman" w:eastAsia="仿宋_GB2312"/>
                <w:sz w:val="21"/>
                <w:szCs w:val="21"/>
              </w:rPr>
              <w:t>法律执行类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法律大类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2015-5</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林业技术专</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辽宁林业职业技术学院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林业技术类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2015-6</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老年服务与管理</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北京社会管理职业学院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北京劳动保障职业学院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中国成人教育协会老年教育与服务专业委员会</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公共服务类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公共事业大类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2015-7</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航海技术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浙江交通职业技术学院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江苏海事职业技术学院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水上运输类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交通运输大类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2015-8</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民族文化传承与创新子库——珠算传承与创新</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山西省财政税务专科学校</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2015-9</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包装技术与设计</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天津市职业大学</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包装印刷类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轻纺食品大类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2015-10</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民族文化传承与创新子库——烹饪工艺与营养传承与创新</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浙江商业职业技术学院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2015-11</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汽车技术服务与营销</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湖南汽车工程职业学院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四川交通职业技术学院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汽车类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2015-12</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特殊教育</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襄阳职业技术学院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教育类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文化教育大类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2015-13</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服装设计</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山东科技职业学院</w:t>
            </w:r>
            <w:r>
              <w:rPr>
                <w:rFonts w:ascii="Times New Roman" w:hAnsi="Times New Roman" w:eastAsia="仿宋_GB2312"/>
                <w:sz w:val="21"/>
                <w:szCs w:val="21"/>
              </w:rPr>
              <w:br w:type="textWrapping"/>
            </w:r>
            <w:r>
              <w:rPr>
                <w:rFonts w:ascii="Times New Roman" w:hAnsi="Times New Roman" w:eastAsia="仿宋_GB2312"/>
                <w:sz w:val="21"/>
                <w:szCs w:val="21"/>
              </w:rPr>
              <w:t>杭州职业技术学院</w:t>
            </w:r>
            <w:r>
              <w:rPr>
                <w:rFonts w:ascii="Times New Roman" w:hAnsi="Times New Roman" w:eastAsia="仿宋_GB2312"/>
                <w:sz w:val="21"/>
                <w:szCs w:val="21"/>
              </w:rPr>
              <w:br w:type="textWrapping"/>
            </w:r>
            <w:r>
              <w:rPr>
                <w:rFonts w:ascii="Times New Roman" w:hAnsi="Times New Roman" w:eastAsia="仿宋_GB2312"/>
                <w:sz w:val="21"/>
                <w:szCs w:val="21"/>
              </w:rPr>
              <w:t>全国纺织服装职业教育教学指导委员会</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纺织服装类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轻纺食品大类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2015-14</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计算机应用技术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北京信息职业技术学院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计算机类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2015-15</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材料成型与控制技术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陕西工业职业技术学院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机械设计制造类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2015-16</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焊接技术及自动化</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哈尔滨职业技术学院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常州工程职业技术学院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四川工程职业技术学院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机械设计制造类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2015-17</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高分子材料加工技术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广东轻工职业技术学院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轻化工类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轻纺食品大类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2015-18</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民族文化传承与创新子库——针灸推拿传承与创新</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湖南中医药高等专科学校</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2015-19</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种子生产与经营</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河南农业职业学院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农业技术类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农林牧渔大类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2015-20</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法律文秘</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北京政法职业学院</w:t>
            </w:r>
          </w:p>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全国司法职业教育教学指导委员会</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法律实务类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法律大类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2015-21</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光机电应用技术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浙江工贸职业技术学院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机电设备类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制造大类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2015-22</w:t>
            </w:r>
          </w:p>
        </w:tc>
        <w:tc>
          <w:tcPr>
            <w:tcW w:w="2306"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现代纺织技术</w:t>
            </w:r>
          </w:p>
        </w:tc>
        <w:tc>
          <w:tcPr>
            <w:tcW w:w="291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江苏工程职业技术学院</w:t>
            </w:r>
          </w:p>
        </w:tc>
        <w:tc>
          <w:tcPr>
            <w:tcW w:w="142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纺织服装类</w:t>
            </w:r>
          </w:p>
        </w:tc>
        <w:tc>
          <w:tcPr>
            <w:tcW w:w="1658" w:type="dxa"/>
            <w:tcBorders>
              <w:top w:val="single" w:color="auto" w:sz="4" w:space="0"/>
              <w:left w:val="single" w:color="auto" w:sz="4" w:space="0"/>
              <w:bottom w:val="single" w:color="auto" w:sz="4" w:space="0"/>
              <w:right w:val="single" w:color="auto" w:sz="4" w:space="0"/>
            </w:tcBorders>
            <w:vAlign w:val="center"/>
          </w:tcPr>
          <w:p>
            <w:pPr>
              <w:spacing w:after="0" w:line="240" w:lineRule="atLeast"/>
              <w:ind w:left="-110" w:leftChars="-50" w:right="-110" w:rightChars="-50"/>
              <w:jc w:val="center"/>
              <w:rPr>
                <w:rFonts w:ascii="Times New Roman" w:hAnsi="Times New Roman" w:eastAsia="仿宋_GB2312"/>
                <w:sz w:val="21"/>
                <w:szCs w:val="21"/>
              </w:rPr>
            </w:pPr>
            <w:r>
              <w:rPr>
                <w:rFonts w:ascii="Times New Roman" w:hAnsi="Times New Roman" w:eastAsia="仿宋_GB2312"/>
                <w:sz w:val="21"/>
                <w:szCs w:val="21"/>
              </w:rPr>
              <w:t>轻纺食品大类</w:t>
            </w:r>
          </w:p>
        </w:tc>
      </w:tr>
    </w:tbl>
    <w:p>
      <w:pPr>
        <w:spacing w:after="0" w:line="312" w:lineRule="auto"/>
        <w:ind w:left="-374" w:leftChars="-170" w:firstLine="480" w:firstLineChars="200"/>
        <w:rPr>
          <w:rFonts w:ascii="Times New Roman" w:hAnsi="黑体" w:eastAsia="黑体"/>
          <w:sz w:val="24"/>
          <w:szCs w:val="24"/>
        </w:rPr>
      </w:pPr>
    </w:p>
    <w:p>
      <w:pPr>
        <w:spacing w:after="0" w:line="312" w:lineRule="auto"/>
        <w:ind w:left="-374" w:leftChars="-170" w:firstLine="480" w:firstLineChars="200"/>
        <w:rPr>
          <w:rFonts w:ascii="Times New Roman" w:hAnsi="Times New Roman" w:eastAsia="仿宋_GB2312"/>
          <w:sz w:val="24"/>
          <w:szCs w:val="24"/>
        </w:rPr>
      </w:pPr>
      <w:r>
        <w:rPr>
          <w:rFonts w:ascii="Times New Roman" w:hAnsi="黑体" w:eastAsia="黑体"/>
          <w:sz w:val="24"/>
          <w:szCs w:val="24"/>
        </w:rPr>
        <w:t>注：</w:t>
      </w:r>
      <w:r>
        <w:rPr>
          <w:rFonts w:ascii="Times New Roman" w:hAnsi="Times New Roman" w:eastAsia="仿宋_GB2312"/>
          <w:sz w:val="24"/>
          <w:szCs w:val="24"/>
        </w:rPr>
        <w:t>1.机械制造技术、旅游服务与管理、电气自动化设备安装与维修3个资源库（项目编号：2013-12、2013-13、2013-14）为中职资源库，其中电气自动化设备安装与维修资源库为面向技工教育的中职资源库。</w:t>
      </w:r>
    </w:p>
    <w:p>
      <w:pPr>
        <w:spacing w:after="0" w:line="312" w:lineRule="auto"/>
        <w:ind w:left="-374" w:leftChars="-170" w:firstLine="480" w:firstLineChars="200"/>
        <w:rPr>
          <w:rFonts w:ascii="Times New Roman" w:hAnsi="Times New Roman" w:eastAsia="仿宋_GB2312"/>
          <w:sz w:val="24"/>
          <w:szCs w:val="24"/>
        </w:rPr>
      </w:pPr>
      <w:r>
        <w:rPr>
          <w:rFonts w:ascii="Times New Roman" w:hAnsi="Times New Roman" w:eastAsia="仿宋_GB2312"/>
          <w:sz w:val="24"/>
          <w:szCs w:val="24"/>
        </w:rPr>
        <w:t>2.</w:t>
      </w:r>
      <w:r>
        <w:rPr>
          <w:rFonts w:ascii="仿宋_GB2312" w:hAnsi="Times New Roman" w:eastAsia="仿宋_GB2312"/>
          <w:sz w:val="24"/>
          <w:szCs w:val="24"/>
        </w:rPr>
        <w:t>“职业教育民族文化传承与创新专业教学资源库”（项目编号：</w:t>
      </w:r>
      <w:r>
        <w:rPr>
          <w:rFonts w:ascii="Times New Roman" w:hAnsi="Times New Roman" w:eastAsia="仿宋_GB2312"/>
          <w:sz w:val="24"/>
          <w:szCs w:val="24"/>
        </w:rPr>
        <w:t>2013-11）2013年</w:t>
      </w:r>
      <w:r>
        <w:rPr>
          <w:rFonts w:ascii="仿宋_GB2312" w:hAnsi="Times New Roman" w:eastAsia="仿宋_GB2312"/>
          <w:sz w:val="24"/>
          <w:szCs w:val="24"/>
        </w:rPr>
        <w:t>设“中国传统金属及泥塑工艺美术</w:t>
      </w:r>
      <w:r>
        <w:rPr>
          <w:rFonts w:hint="eastAsia" w:ascii="仿宋_GB2312" w:hAnsi="Times New Roman" w:eastAsia="仿宋_GB2312"/>
          <w:sz w:val="24"/>
          <w:szCs w:val="24"/>
        </w:rPr>
        <w:t>”“</w:t>
      </w:r>
      <w:r>
        <w:rPr>
          <w:rFonts w:ascii="仿宋_GB2312" w:hAnsi="Times New Roman" w:eastAsia="仿宋_GB2312"/>
          <w:sz w:val="24"/>
          <w:szCs w:val="24"/>
        </w:rPr>
        <w:t>中华老字号”和“中华刺绣”</w:t>
      </w:r>
      <w:r>
        <w:rPr>
          <w:rFonts w:ascii="Times New Roman" w:hAnsi="Times New Roman" w:eastAsia="仿宋_GB2312"/>
          <w:sz w:val="24"/>
          <w:szCs w:val="24"/>
        </w:rPr>
        <w:t>3个子项目，分别由北京电子科技职业学院、北京财贸职业学院和湖南工艺美术职业学院牵头承担。</w:t>
      </w:r>
    </w:p>
    <w:p>
      <w:pPr>
        <w:spacing w:after="0" w:line="312" w:lineRule="auto"/>
        <w:ind w:left="-374" w:leftChars="-170" w:firstLine="480" w:firstLineChars="200"/>
        <w:rPr>
          <w:rFonts w:ascii="Times New Roman" w:hAnsi="Times New Roman"/>
        </w:rPr>
      </w:pPr>
      <w:r>
        <w:rPr>
          <w:rFonts w:ascii="Times New Roman" w:hAnsi="Times New Roman" w:eastAsia="仿宋_GB2312"/>
          <w:sz w:val="24"/>
          <w:szCs w:val="24"/>
        </w:rPr>
        <w:t>3.以上资源库名称及分类基于2004年</w:t>
      </w:r>
      <w:r>
        <w:rPr>
          <w:rFonts w:ascii="仿宋_GB2312" w:hAnsi="Times New Roman" w:eastAsia="仿宋_GB2312"/>
          <w:sz w:val="24"/>
          <w:szCs w:val="24"/>
        </w:rPr>
        <w:t>“普通高等学校高职高专教育指导性专业目录(试行)”、“中等职业学校专业目录”和“全国技工学校专业目录”</w:t>
      </w:r>
      <w:r>
        <w:rPr>
          <w:rFonts w:hint="eastAsia" w:ascii="仿宋_GB2312" w:hAnsi="Times New Roman" w:eastAsia="仿宋_GB2312"/>
          <w:sz w:val="24"/>
          <w:szCs w:val="24"/>
        </w:rPr>
        <w:t>。</w:t>
      </w:r>
    </w:p>
    <w:p>
      <w:pPr>
        <w:spacing w:line="600" w:lineRule="exact"/>
        <w:ind w:firstLine="31680" w:firstLineChars="200"/>
        <w:rPr>
          <w:rFonts w:ascii="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黑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cs="Times New Roman"/>
      </w:rPr>
    </w:pPr>
  </w:p>
  <w:p>
    <w:pPr>
      <w:pStyle w:val="2"/>
      <w:tabs>
        <w:tab w:val="left" w:pos="3210"/>
        <w:tab w:val="clear" w:pos="4153"/>
        <w:tab w:val="clear" w:pos="8306"/>
      </w:tabs>
      <w:jc w:val="right"/>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A4F33BF"/>
    <w:rsid w:val="00100418"/>
    <w:rsid w:val="00303185"/>
    <w:rsid w:val="006A2135"/>
    <w:rsid w:val="007B24B2"/>
    <w:rsid w:val="00963533"/>
    <w:rsid w:val="00A24716"/>
    <w:rsid w:val="00B323AC"/>
    <w:rsid w:val="00EA3F1C"/>
    <w:rsid w:val="00F94921"/>
    <w:rsid w:val="023E787B"/>
    <w:rsid w:val="1C2607BC"/>
    <w:rsid w:val="21771A60"/>
    <w:rsid w:val="2B48453D"/>
    <w:rsid w:val="2E8969AD"/>
    <w:rsid w:val="35BE6417"/>
    <w:rsid w:val="360C4B6B"/>
    <w:rsid w:val="36D76095"/>
    <w:rsid w:val="3AA559E4"/>
    <w:rsid w:val="40687D7C"/>
    <w:rsid w:val="48E50C57"/>
    <w:rsid w:val="490E3F0E"/>
    <w:rsid w:val="4D9D0A1C"/>
    <w:rsid w:val="52C44874"/>
    <w:rsid w:val="53023F70"/>
    <w:rsid w:val="57905B44"/>
    <w:rsid w:val="58AE58BB"/>
    <w:rsid w:val="5CBE532E"/>
    <w:rsid w:val="62BE29C1"/>
    <w:rsid w:val="661552A2"/>
    <w:rsid w:val="67773E5C"/>
    <w:rsid w:val="6D247354"/>
    <w:rsid w:val="70180111"/>
    <w:rsid w:val="7A4F33BF"/>
    <w:rsid w:val="7B67222A"/>
    <w:rsid w:val="7CB121F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pacing w:line="400" w:lineRule="atLeast"/>
      <w:jc w:val="center"/>
    </w:pPr>
    <w:rPr>
      <w:sz w:val="28"/>
      <w:szCs w:val="28"/>
    </w:rPr>
  </w:style>
  <w:style w:type="paragraph" w:styleId="3">
    <w:name w:val="header"/>
    <w:basedOn w:val="1"/>
    <w:link w:val="12"/>
    <w:qFormat/>
    <w:uiPriority w:val="99"/>
    <w:pPr>
      <w:tabs>
        <w:tab w:val="center" w:pos="4153"/>
        <w:tab w:val="right" w:pos="8306"/>
      </w:tabs>
      <w:spacing w:line="240" w:lineRule="atLeast"/>
      <w:jc w:val="center"/>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6">
    <w:name w:val="Strong"/>
    <w:basedOn w:val="5"/>
    <w:qFormat/>
    <w:uiPriority w:val="99"/>
    <w:rPr>
      <w:b/>
      <w:bCs/>
    </w:rPr>
  </w:style>
  <w:style w:type="character" w:styleId="7">
    <w:name w:val="page number"/>
    <w:basedOn w:val="5"/>
    <w:qFormat/>
    <w:uiPriority w:val="99"/>
  </w:style>
  <w:style w:type="character" w:styleId="8">
    <w:name w:val="FollowedHyperlink"/>
    <w:basedOn w:val="5"/>
    <w:qFormat/>
    <w:uiPriority w:val="99"/>
    <w:rPr>
      <w:color w:val="800080"/>
      <w:u w:val="none"/>
    </w:rPr>
  </w:style>
  <w:style w:type="character" w:styleId="9">
    <w:name w:val="Hyperlink"/>
    <w:basedOn w:val="5"/>
    <w:qFormat/>
    <w:uiPriority w:val="99"/>
    <w:rPr>
      <w:color w:val="0000FF"/>
      <w:u w:val="single"/>
    </w:rPr>
  </w:style>
  <w:style w:type="character" w:customStyle="1" w:styleId="11">
    <w:name w:val="Footer Char"/>
    <w:basedOn w:val="5"/>
    <w:link w:val="2"/>
    <w:semiHidden/>
    <w:qFormat/>
    <w:uiPriority w:val="99"/>
    <w:rPr>
      <w:rFonts w:ascii="Calibri" w:hAnsi="Calibri" w:cs="Calibri"/>
      <w:sz w:val="18"/>
      <w:szCs w:val="18"/>
    </w:rPr>
  </w:style>
  <w:style w:type="character" w:customStyle="1" w:styleId="12">
    <w:name w:val="Header Char"/>
    <w:basedOn w:val="5"/>
    <w:link w:val="3"/>
    <w:semiHidden/>
    <w:qFormat/>
    <w:uiPriority w:val="99"/>
    <w:rPr>
      <w:rFonts w:ascii="Calibri" w:hAnsi="Calibri" w:cs="Calibri"/>
      <w:sz w:val="18"/>
      <w:szCs w:val="18"/>
    </w:rPr>
  </w:style>
  <w:style w:type="character" w:customStyle="1" w:styleId="13">
    <w:name w:val="hover35"/>
    <w:basedOn w:val="5"/>
    <w:qFormat/>
    <w:uiPriority w:val="99"/>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5</Pages>
  <Words>523</Words>
  <Characters>2985</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2016-05-17T03:21:00Z</dcterms:created>
  <dc:creator>Administrator</dc:creator>
  <cp:lastModifiedBy>Administrator</cp:lastModifiedBy>
  <dcterms:modified xsi:type="dcterms:W3CDTF">2016-05-23T06:50:49Z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